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B30C5" w14:textId="37392C94" w:rsidR="007F6D1D" w:rsidRPr="007F6D1D" w:rsidRDefault="007F6D1D" w:rsidP="007F6D1D">
      <w:pPr>
        <w:pStyle w:val="BodyText"/>
        <w:rPr>
          <w:color w:val="EE0000"/>
        </w:rPr>
      </w:pPr>
      <w:r w:rsidRPr="007F6D1D">
        <w:rPr>
          <w:color w:val="EE0000"/>
        </w:rPr>
        <w:t>Customisation Note: This checklist supports early and practical integration of quality, health and safety, and environmental requirements in line with ISO 9001, ISO 45001, and ISO 14001. It is intended to help organisations identify overlaps, reduce duplication, and establish a cohesive IMS foundation. When completing this checklist, consider your organisation’s size, risk profile, and operational complexity. Record notes where gaps exist and use them to inform action planning.</w:t>
      </w:r>
    </w:p>
    <w:p w14:paraId="3B4614F9" w14:textId="1574F69A" w:rsidR="00BE126C" w:rsidRPr="00BE126C" w:rsidRDefault="00BE126C" w:rsidP="00BE126C">
      <w:pPr>
        <w:pStyle w:val="BodyText"/>
        <w:numPr>
          <w:ilvl w:val="0"/>
          <w:numId w:val="3"/>
        </w:numPr>
        <w:rPr>
          <w:b/>
          <w:bCs/>
        </w:rPr>
      </w:pPr>
      <w:r w:rsidRPr="00BE126C">
        <w:rPr>
          <w:b/>
          <w:bCs/>
        </w:rPr>
        <w:t>Organisation Overview</w:t>
      </w:r>
    </w:p>
    <w:tbl>
      <w:tblPr>
        <w:tblStyle w:val="CustomTablestandard"/>
        <w:tblW w:w="0" w:type="auto"/>
        <w:tblLook w:val="04A0" w:firstRow="1" w:lastRow="0" w:firstColumn="1" w:lastColumn="0" w:noHBand="0" w:noVBand="1"/>
      </w:tblPr>
      <w:tblGrid>
        <w:gridCol w:w="2064"/>
        <w:gridCol w:w="5616"/>
        <w:gridCol w:w="1337"/>
      </w:tblGrid>
      <w:tr w:rsidR="00BE126C" w:rsidRPr="00BE126C" w14:paraId="1B89B473" w14:textId="77777777" w:rsidTr="00134E76">
        <w:trPr>
          <w:cnfStyle w:val="100000000000" w:firstRow="1" w:lastRow="0" w:firstColumn="0" w:lastColumn="0" w:oddVBand="0" w:evenVBand="0" w:oddHBand="0" w:evenHBand="0" w:firstRowFirstColumn="0" w:firstRowLastColumn="0" w:lastRowFirstColumn="0" w:lastRowLastColumn="0"/>
        </w:trPr>
        <w:tc>
          <w:tcPr>
            <w:tcW w:w="0" w:type="auto"/>
            <w:hideMark/>
          </w:tcPr>
          <w:p w14:paraId="0A9F5D11" w14:textId="77777777" w:rsidR="00BE126C" w:rsidRPr="00BE126C" w:rsidRDefault="00BE126C" w:rsidP="00BE126C">
            <w:pPr>
              <w:pStyle w:val="BodyText"/>
              <w:rPr>
                <w:b/>
                <w:bCs/>
              </w:rPr>
            </w:pPr>
            <w:r w:rsidRPr="00BE126C">
              <w:rPr>
                <w:b/>
                <w:bCs/>
              </w:rPr>
              <w:t>Assessment Item</w:t>
            </w:r>
          </w:p>
        </w:tc>
        <w:tc>
          <w:tcPr>
            <w:tcW w:w="0" w:type="auto"/>
            <w:hideMark/>
          </w:tcPr>
          <w:p w14:paraId="1EC20907" w14:textId="77777777" w:rsidR="00BE126C" w:rsidRPr="00BE126C" w:rsidRDefault="00BE126C" w:rsidP="00BE126C">
            <w:pPr>
              <w:pStyle w:val="BodyText"/>
              <w:rPr>
                <w:b/>
                <w:bCs/>
              </w:rPr>
            </w:pPr>
            <w:r w:rsidRPr="00BE126C">
              <w:rPr>
                <w:b/>
                <w:bCs/>
              </w:rPr>
              <w:t>What Is Needed / What to Look For</w:t>
            </w:r>
          </w:p>
        </w:tc>
        <w:tc>
          <w:tcPr>
            <w:tcW w:w="0" w:type="auto"/>
            <w:hideMark/>
          </w:tcPr>
          <w:p w14:paraId="14E11FB2" w14:textId="77777777" w:rsidR="00BE126C" w:rsidRPr="00BE126C" w:rsidRDefault="00BE126C" w:rsidP="00BE126C">
            <w:pPr>
              <w:pStyle w:val="BodyText"/>
              <w:rPr>
                <w:b/>
                <w:bCs/>
              </w:rPr>
            </w:pPr>
            <w:r w:rsidRPr="00BE126C">
              <w:rPr>
                <w:b/>
                <w:bCs/>
              </w:rPr>
              <w:t>Response / Notes</w:t>
            </w:r>
          </w:p>
        </w:tc>
      </w:tr>
      <w:tr w:rsidR="00BE126C" w:rsidRPr="00BE126C" w14:paraId="4DF85167" w14:textId="77777777" w:rsidTr="00134E76">
        <w:tc>
          <w:tcPr>
            <w:tcW w:w="0" w:type="auto"/>
            <w:shd w:val="clear" w:color="auto" w:fill="F2F2F2" w:themeFill="background1" w:themeFillShade="F2"/>
            <w:hideMark/>
          </w:tcPr>
          <w:p w14:paraId="0CDC6FE1" w14:textId="77777777" w:rsidR="00BE126C" w:rsidRPr="00BE126C" w:rsidRDefault="00BE126C" w:rsidP="00BE126C">
            <w:pPr>
              <w:pStyle w:val="BodyText"/>
            </w:pPr>
            <w:r w:rsidRPr="00BE126C">
              <w:t>Organisation description</w:t>
            </w:r>
          </w:p>
        </w:tc>
        <w:tc>
          <w:tcPr>
            <w:tcW w:w="0" w:type="auto"/>
            <w:hideMark/>
          </w:tcPr>
          <w:p w14:paraId="7FBCC4E1" w14:textId="77777777" w:rsidR="00BE126C" w:rsidRPr="00BE126C" w:rsidRDefault="00BE126C" w:rsidP="00BE126C">
            <w:pPr>
              <w:pStyle w:val="BodyText"/>
            </w:pPr>
            <w:proofErr w:type="gramStart"/>
            <w:r w:rsidRPr="00BE126C">
              <w:t>A brief summary</w:t>
            </w:r>
            <w:proofErr w:type="gramEnd"/>
            <w:r w:rsidRPr="00BE126C">
              <w:t xml:space="preserve"> of activities, products or services, locations, and workforce size. This sets the context for the IMS and informs risk-based decisions.</w:t>
            </w:r>
          </w:p>
        </w:tc>
        <w:tc>
          <w:tcPr>
            <w:tcW w:w="0" w:type="auto"/>
            <w:hideMark/>
          </w:tcPr>
          <w:p w14:paraId="07D9EA25" w14:textId="77777777" w:rsidR="00BE126C" w:rsidRPr="00BE126C" w:rsidRDefault="00BE126C" w:rsidP="00BE126C">
            <w:pPr>
              <w:pStyle w:val="BodyText"/>
            </w:pPr>
          </w:p>
        </w:tc>
      </w:tr>
      <w:tr w:rsidR="00BE126C" w:rsidRPr="00BE126C" w14:paraId="7738F0BB" w14:textId="77777777" w:rsidTr="00134E76">
        <w:tc>
          <w:tcPr>
            <w:tcW w:w="0" w:type="auto"/>
            <w:shd w:val="clear" w:color="auto" w:fill="F2F2F2" w:themeFill="background1" w:themeFillShade="F2"/>
            <w:hideMark/>
          </w:tcPr>
          <w:p w14:paraId="4A57AC97" w14:textId="77777777" w:rsidR="00BE126C" w:rsidRPr="00BE126C" w:rsidRDefault="00BE126C" w:rsidP="00BE126C">
            <w:pPr>
              <w:pStyle w:val="BodyText"/>
            </w:pPr>
            <w:r w:rsidRPr="00BE126C">
              <w:t>IMS scope defined</w:t>
            </w:r>
          </w:p>
        </w:tc>
        <w:tc>
          <w:tcPr>
            <w:tcW w:w="0" w:type="auto"/>
            <w:hideMark/>
          </w:tcPr>
          <w:p w14:paraId="20850455" w14:textId="77777777" w:rsidR="00BE126C" w:rsidRPr="00BE126C" w:rsidRDefault="00BE126C" w:rsidP="00BE126C">
            <w:pPr>
              <w:pStyle w:val="BodyText"/>
            </w:pPr>
            <w:r w:rsidRPr="00BE126C">
              <w:t>Clear boundaries of what the IMS covers, including inclusions and exclusions. Should align with actual operations.</w:t>
            </w:r>
          </w:p>
        </w:tc>
        <w:tc>
          <w:tcPr>
            <w:tcW w:w="0" w:type="auto"/>
            <w:hideMark/>
          </w:tcPr>
          <w:p w14:paraId="2A0404CD" w14:textId="77777777" w:rsidR="00BE126C" w:rsidRPr="00BE126C" w:rsidRDefault="00BE126C" w:rsidP="00BE126C">
            <w:pPr>
              <w:pStyle w:val="BodyText"/>
            </w:pPr>
            <w:r w:rsidRPr="00BE126C">
              <w:rPr>
                <w:rFonts w:ascii="Segoe UI Symbol" w:hAnsi="Segoe UI Symbol" w:cs="Segoe UI Symbol"/>
              </w:rPr>
              <w:t>☐</w:t>
            </w:r>
            <w:r w:rsidRPr="00BE126C">
              <w:t xml:space="preserve"> Yes </w:t>
            </w:r>
            <w:r w:rsidRPr="00BE126C">
              <w:rPr>
                <w:rFonts w:ascii="Segoe UI Symbol" w:hAnsi="Segoe UI Symbol" w:cs="Segoe UI Symbol"/>
              </w:rPr>
              <w:t>☐</w:t>
            </w:r>
            <w:r w:rsidRPr="00BE126C">
              <w:t xml:space="preserve"> No</w:t>
            </w:r>
          </w:p>
        </w:tc>
      </w:tr>
      <w:tr w:rsidR="00BE126C" w:rsidRPr="00BE126C" w14:paraId="647A5BBD" w14:textId="77777777" w:rsidTr="00134E76">
        <w:tc>
          <w:tcPr>
            <w:tcW w:w="0" w:type="auto"/>
            <w:shd w:val="clear" w:color="auto" w:fill="F2F2F2" w:themeFill="background1" w:themeFillShade="F2"/>
            <w:hideMark/>
          </w:tcPr>
          <w:p w14:paraId="5E7821FB" w14:textId="77777777" w:rsidR="00BE126C" w:rsidRPr="00BE126C" w:rsidRDefault="00BE126C" w:rsidP="00BE126C">
            <w:pPr>
              <w:pStyle w:val="BodyText"/>
            </w:pPr>
            <w:r w:rsidRPr="00BE126C">
              <w:t>Description reflects current operations</w:t>
            </w:r>
          </w:p>
        </w:tc>
        <w:tc>
          <w:tcPr>
            <w:tcW w:w="0" w:type="auto"/>
            <w:hideMark/>
          </w:tcPr>
          <w:p w14:paraId="41BC712D" w14:textId="77777777" w:rsidR="00BE126C" w:rsidRPr="00BE126C" w:rsidRDefault="00BE126C" w:rsidP="00BE126C">
            <w:pPr>
              <w:pStyle w:val="BodyText"/>
            </w:pPr>
            <w:r w:rsidRPr="00BE126C">
              <w:t xml:space="preserve">Confirmation that the description is up to date and reflects how work is </w:t>
            </w:r>
            <w:proofErr w:type="gramStart"/>
            <w:r w:rsidRPr="00BE126C">
              <w:t>actually performed</w:t>
            </w:r>
            <w:proofErr w:type="gramEnd"/>
            <w:r w:rsidRPr="00BE126C">
              <w:t>.</w:t>
            </w:r>
          </w:p>
        </w:tc>
        <w:tc>
          <w:tcPr>
            <w:tcW w:w="0" w:type="auto"/>
            <w:hideMark/>
          </w:tcPr>
          <w:p w14:paraId="754EA0C3" w14:textId="77777777" w:rsidR="00BE126C" w:rsidRPr="00BE126C" w:rsidRDefault="00BE126C" w:rsidP="00BE126C">
            <w:pPr>
              <w:pStyle w:val="BodyText"/>
            </w:pPr>
            <w:r w:rsidRPr="00BE126C">
              <w:rPr>
                <w:rFonts w:ascii="Segoe UI Symbol" w:hAnsi="Segoe UI Symbol" w:cs="Segoe UI Symbol"/>
              </w:rPr>
              <w:t>☐</w:t>
            </w:r>
            <w:r w:rsidRPr="00BE126C">
              <w:t xml:space="preserve"> Yes </w:t>
            </w:r>
            <w:r w:rsidRPr="00BE126C">
              <w:rPr>
                <w:rFonts w:ascii="Segoe UI Symbol" w:hAnsi="Segoe UI Symbol" w:cs="Segoe UI Symbol"/>
              </w:rPr>
              <w:t>☐</w:t>
            </w:r>
            <w:r w:rsidRPr="00BE126C">
              <w:t xml:space="preserve"> No</w:t>
            </w:r>
          </w:p>
        </w:tc>
      </w:tr>
      <w:tr w:rsidR="00BE126C" w:rsidRPr="00BE126C" w14:paraId="02D5072B" w14:textId="77777777" w:rsidTr="00134E76">
        <w:tc>
          <w:tcPr>
            <w:tcW w:w="0" w:type="auto"/>
            <w:shd w:val="clear" w:color="auto" w:fill="F2F2F2" w:themeFill="background1" w:themeFillShade="F2"/>
            <w:hideMark/>
          </w:tcPr>
          <w:p w14:paraId="451E4816" w14:textId="77777777" w:rsidR="00BE126C" w:rsidRPr="00BE126C" w:rsidRDefault="00BE126C" w:rsidP="00BE126C">
            <w:pPr>
              <w:pStyle w:val="BodyText"/>
            </w:pPr>
            <w:r w:rsidRPr="00BE126C">
              <w:t>Context suitable for QHSE integration</w:t>
            </w:r>
          </w:p>
        </w:tc>
        <w:tc>
          <w:tcPr>
            <w:tcW w:w="0" w:type="auto"/>
            <w:hideMark/>
          </w:tcPr>
          <w:p w14:paraId="35C05972" w14:textId="77777777" w:rsidR="00BE126C" w:rsidRPr="00BE126C" w:rsidRDefault="00BE126C" w:rsidP="00BE126C">
            <w:pPr>
              <w:pStyle w:val="BodyText"/>
            </w:pPr>
            <w:r w:rsidRPr="00BE126C">
              <w:t>Evidence that quality, safety, and environmental considerations are relevant and can be managed together.</w:t>
            </w:r>
          </w:p>
        </w:tc>
        <w:tc>
          <w:tcPr>
            <w:tcW w:w="0" w:type="auto"/>
            <w:hideMark/>
          </w:tcPr>
          <w:p w14:paraId="2F344202" w14:textId="77777777" w:rsidR="00BE126C" w:rsidRPr="00BE126C" w:rsidRDefault="00BE126C" w:rsidP="00BE126C">
            <w:pPr>
              <w:pStyle w:val="BodyText"/>
            </w:pPr>
            <w:r w:rsidRPr="00BE126C">
              <w:rPr>
                <w:rFonts w:ascii="Segoe UI Symbol" w:hAnsi="Segoe UI Symbol" w:cs="Segoe UI Symbol"/>
              </w:rPr>
              <w:t>☐</w:t>
            </w:r>
            <w:r w:rsidRPr="00BE126C">
              <w:t xml:space="preserve"> Yes </w:t>
            </w:r>
            <w:r w:rsidRPr="00BE126C">
              <w:rPr>
                <w:rFonts w:ascii="Segoe UI Symbol" w:hAnsi="Segoe UI Symbol" w:cs="Segoe UI Symbol"/>
              </w:rPr>
              <w:t>☐</w:t>
            </w:r>
            <w:r w:rsidRPr="00BE126C">
              <w:t xml:space="preserve"> No</w:t>
            </w:r>
          </w:p>
        </w:tc>
      </w:tr>
    </w:tbl>
    <w:p w14:paraId="0226F2CB" w14:textId="16F1FD61" w:rsidR="00BE126C" w:rsidRPr="00BE126C" w:rsidRDefault="00BE126C" w:rsidP="00BE126C">
      <w:pPr>
        <w:pStyle w:val="BodyText"/>
        <w:numPr>
          <w:ilvl w:val="0"/>
          <w:numId w:val="3"/>
        </w:numPr>
        <w:rPr>
          <w:b/>
          <w:bCs/>
        </w:rPr>
      </w:pPr>
      <w:r w:rsidRPr="00BE126C">
        <w:rPr>
          <w:b/>
          <w:bCs/>
        </w:rPr>
        <w:t>Purpose of the Checklist</w:t>
      </w:r>
    </w:p>
    <w:tbl>
      <w:tblPr>
        <w:tblStyle w:val="CustomTablestandard"/>
        <w:tblW w:w="0" w:type="auto"/>
        <w:tblLook w:val="04A0" w:firstRow="1" w:lastRow="0" w:firstColumn="1" w:lastColumn="0" w:noHBand="0" w:noVBand="1"/>
      </w:tblPr>
      <w:tblGrid>
        <w:gridCol w:w="2238"/>
        <w:gridCol w:w="5299"/>
        <w:gridCol w:w="1480"/>
      </w:tblGrid>
      <w:tr w:rsidR="00BE126C" w:rsidRPr="00BE126C" w14:paraId="0FEA3898" w14:textId="77777777" w:rsidTr="00134E76">
        <w:trPr>
          <w:cnfStyle w:val="100000000000" w:firstRow="1" w:lastRow="0" w:firstColumn="0" w:lastColumn="0" w:oddVBand="0" w:evenVBand="0" w:oddHBand="0" w:evenHBand="0" w:firstRowFirstColumn="0" w:firstRowLastColumn="0" w:lastRowFirstColumn="0" w:lastRowLastColumn="0"/>
        </w:trPr>
        <w:tc>
          <w:tcPr>
            <w:tcW w:w="0" w:type="auto"/>
            <w:hideMark/>
          </w:tcPr>
          <w:p w14:paraId="2B3D08B3" w14:textId="77777777" w:rsidR="00BE126C" w:rsidRPr="00BE126C" w:rsidRDefault="00BE126C" w:rsidP="00BE126C">
            <w:pPr>
              <w:pStyle w:val="BodyText"/>
              <w:rPr>
                <w:b/>
                <w:bCs/>
              </w:rPr>
            </w:pPr>
            <w:r w:rsidRPr="00BE126C">
              <w:rPr>
                <w:b/>
                <w:bCs/>
              </w:rPr>
              <w:t>Assessment Item</w:t>
            </w:r>
          </w:p>
        </w:tc>
        <w:tc>
          <w:tcPr>
            <w:tcW w:w="0" w:type="auto"/>
            <w:hideMark/>
          </w:tcPr>
          <w:p w14:paraId="5F838249" w14:textId="77777777" w:rsidR="00BE126C" w:rsidRPr="00BE126C" w:rsidRDefault="00BE126C" w:rsidP="00BE126C">
            <w:pPr>
              <w:pStyle w:val="BodyText"/>
              <w:rPr>
                <w:b/>
                <w:bCs/>
              </w:rPr>
            </w:pPr>
            <w:r w:rsidRPr="00BE126C">
              <w:rPr>
                <w:b/>
                <w:bCs/>
              </w:rPr>
              <w:t>What Is Needed / What to Look For</w:t>
            </w:r>
          </w:p>
        </w:tc>
        <w:tc>
          <w:tcPr>
            <w:tcW w:w="0" w:type="auto"/>
            <w:hideMark/>
          </w:tcPr>
          <w:p w14:paraId="532A1165" w14:textId="77777777" w:rsidR="00BE126C" w:rsidRPr="00BE126C" w:rsidRDefault="00BE126C" w:rsidP="00BE126C">
            <w:pPr>
              <w:pStyle w:val="BodyText"/>
              <w:rPr>
                <w:b/>
                <w:bCs/>
              </w:rPr>
            </w:pPr>
            <w:r w:rsidRPr="00BE126C">
              <w:rPr>
                <w:b/>
                <w:bCs/>
              </w:rPr>
              <w:t>Response / Notes</w:t>
            </w:r>
          </w:p>
        </w:tc>
      </w:tr>
      <w:tr w:rsidR="00BE126C" w:rsidRPr="00BE126C" w14:paraId="3E7F07F9" w14:textId="77777777" w:rsidTr="00134E76">
        <w:tc>
          <w:tcPr>
            <w:tcW w:w="0" w:type="auto"/>
            <w:shd w:val="clear" w:color="auto" w:fill="F2F2F2" w:themeFill="background1" w:themeFillShade="F2"/>
            <w:hideMark/>
          </w:tcPr>
          <w:p w14:paraId="2789DE16" w14:textId="77777777" w:rsidR="00BE126C" w:rsidRPr="00BE126C" w:rsidRDefault="00BE126C" w:rsidP="00BE126C">
            <w:pPr>
              <w:pStyle w:val="BodyText"/>
            </w:pPr>
            <w:r w:rsidRPr="00BE126C">
              <w:t>Purpose defined</w:t>
            </w:r>
          </w:p>
        </w:tc>
        <w:tc>
          <w:tcPr>
            <w:tcW w:w="0" w:type="auto"/>
            <w:hideMark/>
          </w:tcPr>
          <w:p w14:paraId="6F19B4AD" w14:textId="77777777" w:rsidR="00BE126C" w:rsidRPr="00BE126C" w:rsidRDefault="00BE126C" w:rsidP="00BE126C">
            <w:pPr>
              <w:pStyle w:val="BodyText"/>
            </w:pPr>
            <w:r w:rsidRPr="00BE126C">
              <w:t>A clear statement explaining why this checklist is used and how it supports the IMS.</w:t>
            </w:r>
          </w:p>
        </w:tc>
        <w:tc>
          <w:tcPr>
            <w:tcW w:w="0" w:type="auto"/>
            <w:hideMark/>
          </w:tcPr>
          <w:p w14:paraId="48354403" w14:textId="77777777" w:rsidR="00BE126C" w:rsidRPr="00BE126C" w:rsidRDefault="00BE126C" w:rsidP="00BE126C">
            <w:pPr>
              <w:pStyle w:val="BodyText"/>
            </w:pPr>
          </w:p>
        </w:tc>
      </w:tr>
      <w:tr w:rsidR="00BE126C" w:rsidRPr="00BE126C" w14:paraId="1332E7B1" w14:textId="77777777" w:rsidTr="00134E76">
        <w:tc>
          <w:tcPr>
            <w:tcW w:w="0" w:type="auto"/>
            <w:shd w:val="clear" w:color="auto" w:fill="F2F2F2" w:themeFill="background1" w:themeFillShade="F2"/>
            <w:hideMark/>
          </w:tcPr>
          <w:p w14:paraId="2A61AFFA" w14:textId="77777777" w:rsidR="00BE126C" w:rsidRPr="00BE126C" w:rsidRDefault="00BE126C" w:rsidP="00BE126C">
            <w:pPr>
              <w:pStyle w:val="BodyText"/>
            </w:pPr>
            <w:r w:rsidRPr="00BE126C">
              <w:t>Supports early QHSE integration</w:t>
            </w:r>
          </w:p>
        </w:tc>
        <w:tc>
          <w:tcPr>
            <w:tcW w:w="0" w:type="auto"/>
            <w:hideMark/>
          </w:tcPr>
          <w:p w14:paraId="00A8DF78" w14:textId="77777777" w:rsidR="00BE126C" w:rsidRPr="00BE126C" w:rsidRDefault="00BE126C" w:rsidP="00BE126C">
            <w:pPr>
              <w:pStyle w:val="BodyText"/>
            </w:pPr>
            <w:r w:rsidRPr="00BE126C">
              <w:t>Evidence that the checklist is used at the planning or foundation stage, not as an afterthought.</w:t>
            </w:r>
          </w:p>
        </w:tc>
        <w:tc>
          <w:tcPr>
            <w:tcW w:w="0" w:type="auto"/>
            <w:hideMark/>
          </w:tcPr>
          <w:p w14:paraId="6991A34E" w14:textId="77777777" w:rsidR="00BE126C" w:rsidRPr="00BE126C" w:rsidRDefault="00BE126C" w:rsidP="00BE126C">
            <w:pPr>
              <w:pStyle w:val="BodyText"/>
            </w:pPr>
            <w:r w:rsidRPr="00BE126C">
              <w:rPr>
                <w:rFonts w:ascii="Segoe UI Symbol" w:hAnsi="Segoe UI Symbol" w:cs="Segoe UI Symbol"/>
              </w:rPr>
              <w:t>☐</w:t>
            </w:r>
            <w:r w:rsidRPr="00BE126C">
              <w:t xml:space="preserve"> Yes </w:t>
            </w:r>
            <w:r w:rsidRPr="00BE126C">
              <w:rPr>
                <w:rFonts w:ascii="Segoe UI Symbol" w:hAnsi="Segoe UI Symbol" w:cs="Segoe UI Symbol"/>
              </w:rPr>
              <w:t>☐</w:t>
            </w:r>
            <w:r w:rsidRPr="00BE126C">
              <w:t xml:space="preserve"> No</w:t>
            </w:r>
          </w:p>
        </w:tc>
      </w:tr>
      <w:tr w:rsidR="00BE126C" w:rsidRPr="00BE126C" w14:paraId="74297A1F" w14:textId="77777777" w:rsidTr="00134E76">
        <w:tc>
          <w:tcPr>
            <w:tcW w:w="0" w:type="auto"/>
            <w:shd w:val="clear" w:color="auto" w:fill="F2F2F2" w:themeFill="background1" w:themeFillShade="F2"/>
            <w:hideMark/>
          </w:tcPr>
          <w:p w14:paraId="22EF3603" w14:textId="77777777" w:rsidR="00BE126C" w:rsidRPr="00BE126C" w:rsidRDefault="00BE126C" w:rsidP="00BE126C">
            <w:pPr>
              <w:pStyle w:val="BodyText"/>
            </w:pPr>
            <w:r w:rsidRPr="00BE126C">
              <w:t>Aligns with IMS objectives</w:t>
            </w:r>
          </w:p>
        </w:tc>
        <w:tc>
          <w:tcPr>
            <w:tcW w:w="0" w:type="auto"/>
            <w:hideMark/>
          </w:tcPr>
          <w:p w14:paraId="4DF7DA38" w14:textId="77777777" w:rsidR="00BE126C" w:rsidRPr="00BE126C" w:rsidRDefault="00BE126C" w:rsidP="00BE126C">
            <w:pPr>
              <w:pStyle w:val="BodyText"/>
            </w:pPr>
            <w:r w:rsidRPr="00BE126C">
              <w:t>Purpose links to broader organisational goals such as compliance, risk reduction, or efficiency.</w:t>
            </w:r>
          </w:p>
        </w:tc>
        <w:tc>
          <w:tcPr>
            <w:tcW w:w="0" w:type="auto"/>
            <w:hideMark/>
          </w:tcPr>
          <w:p w14:paraId="387B7AF9" w14:textId="77777777" w:rsidR="00BE126C" w:rsidRPr="00BE126C" w:rsidRDefault="00BE126C" w:rsidP="00BE126C">
            <w:pPr>
              <w:pStyle w:val="BodyText"/>
            </w:pPr>
            <w:r w:rsidRPr="00BE126C">
              <w:rPr>
                <w:rFonts w:ascii="Segoe UI Symbol" w:hAnsi="Segoe UI Symbol" w:cs="Segoe UI Symbol"/>
              </w:rPr>
              <w:t>☐</w:t>
            </w:r>
            <w:r w:rsidRPr="00BE126C">
              <w:t xml:space="preserve"> Yes </w:t>
            </w:r>
            <w:r w:rsidRPr="00BE126C">
              <w:rPr>
                <w:rFonts w:ascii="Segoe UI Symbol" w:hAnsi="Segoe UI Symbol" w:cs="Segoe UI Symbol"/>
              </w:rPr>
              <w:t>☐</w:t>
            </w:r>
            <w:r w:rsidRPr="00BE126C">
              <w:t xml:space="preserve"> No</w:t>
            </w:r>
          </w:p>
        </w:tc>
      </w:tr>
    </w:tbl>
    <w:p w14:paraId="65E541CA" w14:textId="14303D10" w:rsidR="00BE126C" w:rsidRPr="00BE126C" w:rsidRDefault="00BE126C" w:rsidP="00BE126C">
      <w:pPr>
        <w:pStyle w:val="BodyText"/>
        <w:numPr>
          <w:ilvl w:val="0"/>
          <w:numId w:val="3"/>
        </w:numPr>
        <w:rPr>
          <w:b/>
          <w:bCs/>
        </w:rPr>
      </w:pPr>
      <w:r w:rsidRPr="00BE126C">
        <w:rPr>
          <w:b/>
          <w:bCs/>
        </w:rPr>
        <w:t>Mapping Overlaps in QHSE</w:t>
      </w:r>
    </w:p>
    <w:tbl>
      <w:tblPr>
        <w:tblStyle w:val="CustomTablestandard"/>
        <w:tblW w:w="0" w:type="auto"/>
        <w:tblLook w:val="04A0" w:firstRow="1" w:lastRow="0" w:firstColumn="1" w:lastColumn="0" w:noHBand="0" w:noVBand="1"/>
      </w:tblPr>
      <w:tblGrid>
        <w:gridCol w:w="1901"/>
        <w:gridCol w:w="4615"/>
        <w:gridCol w:w="1276"/>
        <w:gridCol w:w="1225"/>
      </w:tblGrid>
      <w:tr w:rsidR="00BE126C" w:rsidRPr="00BE126C" w14:paraId="4EF35725" w14:textId="77777777" w:rsidTr="00134E76">
        <w:trPr>
          <w:cnfStyle w:val="100000000000" w:firstRow="1" w:lastRow="0" w:firstColumn="0" w:lastColumn="0" w:oddVBand="0" w:evenVBand="0" w:oddHBand="0" w:evenHBand="0" w:firstRowFirstColumn="0" w:firstRowLastColumn="0" w:lastRowFirstColumn="0" w:lastRowLastColumn="0"/>
        </w:trPr>
        <w:tc>
          <w:tcPr>
            <w:tcW w:w="0" w:type="auto"/>
            <w:hideMark/>
          </w:tcPr>
          <w:p w14:paraId="2719D327" w14:textId="77777777" w:rsidR="00BE126C" w:rsidRPr="00BE126C" w:rsidRDefault="00BE126C" w:rsidP="00BE126C">
            <w:pPr>
              <w:pStyle w:val="BodyText"/>
              <w:rPr>
                <w:b/>
                <w:bCs/>
              </w:rPr>
            </w:pPr>
            <w:r w:rsidRPr="00BE126C">
              <w:rPr>
                <w:b/>
                <w:bCs/>
              </w:rPr>
              <w:lastRenderedPageBreak/>
              <w:t>Integration Area</w:t>
            </w:r>
          </w:p>
        </w:tc>
        <w:tc>
          <w:tcPr>
            <w:tcW w:w="4615" w:type="dxa"/>
            <w:hideMark/>
          </w:tcPr>
          <w:p w14:paraId="24C640CF" w14:textId="77777777" w:rsidR="00BE126C" w:rsidRPr="00BE126C" w:rsidRDefault="00BE126C" w:rsidP="00BE126C">
            <w:pPr>
              <w:pStyle w:val="BodyText"/>
              <w:rPr>
                <w:b/>
                <w:bCs/>
              </w:rPr>
            </w:pPr>
            <w:r w:rsidRPr="00BE126C">
              <w:rPr>
                <w:b/>
                <w:bCs/>
              </w:rPr>
              <w:t>What Is Needed / What to Look For</w:t>
            </w:r>
          </w:p>
        </w:tc>
        <w:tc>
          <w:tcPr>
            <w:tcW w:w="1276" w:type="dxa"/>
            <w:hideMark/>
          </w:tcPr>
          <w:p w14:paraId="64B0FD2B" w14:textId="77777777" w:rsidR="00BE126C" w:rsidRPr="00BE126C" w:rsidRDefault="00BE126C" w:rsidP="00BE126C">
            <w:pPr>
              <w:pStyle w:val="BodyText"/>
              <w:rPr>
                <w:b/>
                <w:bCs/>
              </w:rPr>
            </w:pPr>
            <w:r w:rsidRPr="00BE126C">
              <w:rPr>
                <w:b/>
                <w:bCs/>
              </w:rPr>
              <w:t>Mapped</w:t>
            </w:r>
          </w:p>
        </w:tc>
        <w:tc>
          <w:tcPr>
            <w:tcW w:w="1225" w:type="dxa"/>
            <w:hideMark/>
          </w:tcPr>
          <w:p w14:paraId="74ED4EC2" w14:textId="77777777" w:rsidR="00BE126C" w:rsidRPr="00BE126C" w:rsidRDefault="00BE126C" w:rsidP="00BE126C">
            <w:pPr>
              <w:pStyle w:val="BodyText"/>
              <w:rPr>
                <w:b/>
                <w:bCs/>
              </w:rPr>
            </w:pPr>
            <w:r w:rsidRPr="00BE126C">
              <w:rPr>
                <w:b/>
                <w:bCs/>
              </w:rPr>
              <w:t>Notes / Gaps</w:t>
            </w:r>
          </w:p>
        </w:tc>
      </w:tr>
      <w:tr w:rsidR="00BE126C" w:rsidRPr="00BE126C" w14:paraId="62FF555A" w14:textId="77777777" w:rsidTr="00134E76">
        <w:tc>
          <w:tcPr>
            <w:tcW w:w="0" w:type="auto"/>
            <w:shd w:val="clear" w:color="auto" w:fill="F2F2F2" w:themeFill="background1" w:themeFillShade="F2"/>
            <w:hideMark/>
          </w:tcPr>
          <w:p w14:paraId="68630B38" w14:textId="77777777" w:rsidR="00BE126C" w:rsidRPr="00BE126C" w:rsidRDefault="00BE126C" w:rsidP="00BE126C">
            <w:pPr>
              <w:pStyle w:val="BodyText"/>
            </w:pPr>
            <w:r w:rsidRPr="00BE126C">
              <w:t>Quality risks</w:t>
            </w:r>
          </w:p>
        </w:tc>
        <w:tc>
          <w:tcPr>
            <w:tcW w:w="4615" w:type="dxa"/>
            <w:hideMark/>
          </w:tcPr>
          <w:p w14:paraId="1CE80C6B" w14:textId="77777777" w:rsidR="00BE126C" w:rsidRDefault="00BE126C" w:rsidP="00BE126C">
            <w:pPr>
              <w:pStyle w:val="BodyText"/>
            </w:pPr>
            <w:r w:rsidRPr="00BE126C">
              <w:t>Identification of risks such as defects, rework, customer complaints, or process failures.</w:t>
            </w:r>
          </w:p>
          <w:p w14:paraId="3120B8C1" w14:textId="77777777" w:rsidR="00424CDB" w:rsidRPr="00424CDB" w:rsidRDefault="00424CDB" w:rsidP="00424CDB"/>
          <w:p w14:paraId="2DF528F5" w14:textId="77777777" w:rsidR="00424CDB" w:rsidRPr="00424CDB" w:rsidRDefault="00424CDB" w:rsidP="00424CDB"/>
          <w:p w14:paraId="428D53E9" w14:textId="77777777" w:rsidR="00424CDB" w:rsidRPr="00424CDB" w:rsidRDefault="00424CDB" w:rsidP="00424CDB"/>
          <w:p w14:paraId="1572F55F" w14:textId="77777777" w:rsidR="00424CDB" w:rsidRPr="00424CDB" w:rsidRDefault="00424CDB" w:rsidP="00424CDB"/>
          <w:p w14:paraId="7484CC7C" w14:textId="77777777" w:rsidR="00424CDB" w:rsidRPr="00424CDB" w:rsidRDefault="00424CDB" w:rsidP="00424CDB"/>
          <w:p w14:paraId="5F124711" w14:textId="77777777" w:rsidR="00424CDB" w:rsidRPr="00424CDB" w:rsidRDefault="00424CDB" w:rsidP="00424CDB"/>
          <w:p w14:paraId="5790C0F9" w14:textId="77777777" w:rsidR="00424CDB" w:rsidRPr="00424CDB" w:rsidRDefault="00424CDB" w:rsidP="00424CDB"/>
          <w:p w14:paraId="3AB248F2" w14:textId="77777777" w:rsidR="00424CDB" w:rsidRPr="00424CDB" w:rsidRDefault="00424CDB" w:rsidP="00424CDB"/>
        </w:tc>
        <w:tc>
          <w:tcPr>
            <w:tcW w:w="1276" w:type="dxa"/>
            <w:hideMark/>
          </w:tcPr>
          <w:p w14:paraId="64A55171" w14:textId="77777777" w:rsidR="00BE126C" w:rsidRPr="00BE126C" w:rsidRDefault="00BE126C" w:rsidP="00BE126C">
            <w:pPr>
              <w:pStyle w:val="BodyText"/>
            </w:pPr>
            <w:r w:rsidRPr="00BE126C">
              <w:rPr>
                <w:rFonts w:ascii="Segoe UI Symbol" w:hAnsi="Segoe UI Symbol" w:cs="Segoe UI Symbol"/>
              </w:rPr>
              <w:t>☐</w:t>
            </w:r>
            <w:r w:rsidRPr="00BE126C">
              <w:t xml:space="preserve"> Yes </w:t>
            </w:r>
            <w:r w:rsidRPr="00BE126C">
              <w:rPr>
                <w:rFonts w:ascii="Segoe UI Symbol" w:hAnsi="Segoe UI Symbol" w:cs="Segoe UI Symbol"/>
              </w:rPr>
              <w:t>☐</w:t>
            </w:r>
            <w:r w:rsidRPr="00BE126C">
              <w:t xml:space="preserve"> No</w:t>
            </w:r>
          </w:p>
        </w:tc>
        <w:tc>
          <w:tcPr>
            <w:tcW w:w="1225" w:type="dxa"/>
            <w:hideMark/>
          </w:tcPr>
          <w:p w14:paraId="35323A9C" w14:textId="77777777" w:rsidR="00BE126C" w:rsidRPr="00BE126C" w:rsidRDefault="00BE126C" w:rsidP="00BE126C">
            <w:pPr>
              <w:pStyle w:val="BodyText"/>
            </w:pPr>
          </w:p>
        </w:tc>
      </w:tr>
      <w:tr w:rsidR="00BE126C" w:rsidRPr="00BE126C" w14:paraId="11593F23" w14:textId="77777777" w:rsidTr="00134E76">
        <w:tc>
          <w:tcPr>
            <w:tcW w:w="0" w:type="auto"/>
            <w:shd w:val="clear" w:color="auto" w:fill="F2F2F2" w:themeFill="background1" w:themeFillShade="F2"/>
            <w:hideMark/>
          </w:tcPr>
          <w:p w14:paraId="787A4000" w14:textId="77777777" w:rsidR="00BE126C" w:rsidRPr="00BE126C" w:rsidRDefault="00BE126C" w:rsidP="00BE126C">
            <w:pPr>
              <w:pStyle w:val="BodyText"/>
            </w:pPr>
            <w:r w:rsidRPr="00BE126C">
              <w:t>Health and safety hazards</w:t>
            </w:r>
          </w:p>
        </w:tc>
        <w:tc>
          <w:tcPr>
            <w:tcW w:w="4615" w:type="dxa"/>
            <w:hideMark/>
          </w:tcPr>
          <w:p w14:paraId="49324D41" w14:textId="77777777" w:rsidR="00BE126C" w:rsidRDefault="00BE126C" w:rsidP="00BE126C">
            <w:pPr>
              <w:pStyle w:val="BodyText"/>
            </w:pPr>
            <w:r w:rsidRPr="00BE126C">
              <w:t>Identification of workplace hazards including plant, manual handling, access, or behavioural risks.</w:t>
            </w:r>
          </w:p>
          <w:p w14:paraId="5DC664C6" w14:textId="77777777" w:rsidR="00424CDB" w:rsidRPr="00424CDB" w:rsidRDefault="00424CDB" w:rsidP="00424CDB"/>
          <w:p w14:paraId="7F23DE87" w14:textId="77777777" w:rsidR="00424CDB" w:rsidRPr="00424CDB" w:rsidRDefault="00424CDB" w:rsidP="00424CDB"/>
          <w:p w14:paraId="52AF9A04" w14:textId="77777777" w:rsidR="00424CDB" w:rsidRPr="00424CDB" w:rsidRDefault="00424CDB" w:rsidP="00424CDB"/>
          <w:p w14:paraId="651A5A5B" w14:textId="77777777" w:rsidR="00424CDB" w:rsidRPr="00424CDB" w:rsidRDefault="00424CDB" w:rsidP="00424CDB"/>
          <w:p w14:paraId="607846C8" w14:textId="77777777" w:rsidR="00424CDB" w:rsidRPr="00424CDB" w:rsidRDefault="00424CDB" w:rsidP="00424CDB"/>
          <w:p w14:paraId="04F625D5" w14:textId="77777777" w:rsidR="00424CDB" w:rsidRPr="00424CDB" w:rsidRDefault="00424CDB" w:rsidP="00424CDB"/>
        </w:tc>
        <w:tc>
          <w:tcPr>
            <w:tcW w:w="1276" w:type="dxa"/>
            <w:hideMark/>
          </w:tcPr>
          <w:p w14:paraId="72160A28" w14:textId="77777777" w:rsidR="00BE126C" w:rsidRPr="00BE126C" w:rsidRDefault="00BE126C" w:rsidP="00BE126C">
            <w:pPr>
              <w:pStyle w:val="BodyText"/>
            </w:pPr>
            <w:r w:rsidRPr="00BE126C">
              <w:rPr>
                <w:rFonts w:ascii="Segoe UI Symbol" w:hAnsi="Segoe UI Symbol" w:cs="Segoe UI Symbol"/>
              </w:rPr>
              <w:t>☐</w:t>
            </w:r>
            <w:r w:rsidRPr="00BE126C">
              <w:t xml:space="preserve"> Yes </w:t>
            </w:r>
            <w:r w:rsidRPr="00BE126C">
              <w:rPr>
                <w:rFonts w:ascii="Segoe UI Symbol" w:hAnsi="Segoe UI Symbol" w:cs="Segoe UI Symbol"/>
              </w:rPr>
              <w:t>☐</w:t>
            </w:r>
            <w:r w:rsidRPr="00BE126C">
              <w:t xml:space="preserve"> No</w:t>
            </w:r>
          </w:p>
        </w:tc>
        <w:tc>
          <w:tcPr>
            <w:tcW w:w="1225" w:type="dxa"/>
            <w:hideMark/>
          </w:tcPr>
          <w:p w14:paraId="5290A00F" w14:textId="77777777" w:rsidR="00BE126C" w:rsidRPr="00BE126C" w:rsidRDefault="00BE126C" w:rsidP="00BE126C">
            <w:pPr>
              <w:pStyle w:val="BodyText"/>
            </w:pPr>
          </w:p>
        </w:tc>
      </w:tr>
      <w:tr w:rsidR="00BE126C" w:rsidRPr="00BE126C" w14:paraId="3C7CB937" w14:textId="77777777" w:rsidTr="00134E76">
        <w:tc>
          <w:tcPr>
            <w:tcW w:w="0" w:type="auto"/>
            <w:shd w:val="clear" w:color="auto" w:fill="F2F2F2" w:themeFill="background1" w:themeFillShade="F2"/>
            <w:hideMark/>
          </w:tcPr>
          <w:p w14:paraId="27D7D378" w14:textId="77777777" w:rsidR="00BE126C" w:rsidRPr="00BE126C" w:rsidRDefault="00BE126C" w:rsidP="00BE126C">
            <w:pPr>
              <w:pStyle w:val="BodyText"/>
            </w:pPr>
            <w:r w:rsidRPr="00BE126C">
              <w:t>Environmental aspects</w:t>
            </w:r>
          </w:p>
        </w:tc>
        <w:tc>
          <w:tcPr>
            <w:tcW w:w="4615" w:type="dxa"/>
            <w:hideMark/>
          </w:tcPr>
          <w:p w14:paraId="004E9FC8" w14:textId="77777777" w:rsidR="00BE126C" w:rsidRDefault="00BE126C" w:rsidP="00BE126C">
            <w:pPr>
              <w:pStyle w:val="BodyText"/>
            </w:pPr>
            <w:r w:rsidRPr="00BE126C">
              <w:t>Identification of environmental interactions such as waste, spills, emissions, or resource use.</w:t>
            </w:r>
          </w:p>
          <w:p w14:paraId="3B09E813" w14:textId="77777777" w:rsidR="00424CDB" w:rsidRPr="00424CDB" w:rsidRDefault="00424CDB" w:rsidP="00424CDB"/>
          <w:p w14:paraId="071E9F49" w14:textId="77777777" w:rsidR="00424CDB" w:rsidRPr="00424CDB" w:rsidRDefault="00424CDB" w:rsidP="00424CDB"/>
          <w:p w14:paraId="1DD86D73" w14:textId="77777777" w:rsidR="00424CDB" w:rsidRPr="00424CDB" w:rsidRDefault="00424CDB" w:rsidP="00424CDB"/>
        </w:tc>
        <w:tc>
          <w:tcPr>
            <w:tcW w:w="1276" w:type="dxa"/>
            <w:hideMark/>
          </w:tcPr>
          <w:p w14:paraId="12EB99DD" w14:textId="77777777" w:rsidR="00BE126C" w:rsidRPr="00BE126C" w:rsidRDefault="00BE126C" w:rsidP="00BE126C">
            <w:pPr>
              <w:pStyle w:val="BodyText"/>
            </w:pPr>
            <w:r w:rsidRPr="00BE126C">
              <w:rPr>
                <w:rFonts w:ascii="Segoe UI Symbol" w:hAnsi="Segoe UI Symbol" w:cs="Segoe UI Symbol"/>
              </w:rPr>
              <w:t>☐</w:t>
            </w:r>
            <w:r w:rsidRPr="00BE126C">
              <w:t xml:space="preserve"> Yes </w:t>
            </w:r>
            <w:r w:rsidRPr="00BE126C">
              <w:rPr>
                <w:rFonts w:ascii="Segoe UI Symbol" w:hAnsi="Segoe UI Symbol" w:cs="Segoe UI Symbol"/>
              </w:rPr>
              <w:t>☐</w:t>
            </w:r>
            <w:r w:rsidRPr="00BE126C">
              <w:t xml:space="preserve"> No</w:t>
            </w:r>
          </w:p>
        </w:tc>
        <w:tc>
          <w:tcPr>
            <w:tcW w:w="1225" w:type="dxa"/>
            <w:hideMark/>
          </w:tcPr>
          <w:p w14:paraId="737A78E4" w14:textId="77777777" w:rsidR="00BE126C" w:rsidRPr="00BE126C" w:rsidRDefault="00BE126C" w:rsidP="00BE126C">
            <w:pPr>
              <w:pStyle w:val="BodyText"/>
            </w:pPr>
          </w:p>
        </w:tc>
      </w:tr>
      <w:tr w:rsidR="00BE126C" w:rsidRPr="00BE126C" w14:paraId="073226AC" w14:textId="77777777" w:rsidTr="00134E76">
        <w:tc>
          <w:tcPr>
            <w:tcW w:w="0" w:type="auto"/>
            <w:shd w:val="clear" w:color="auto" w:fill="F2F2F2" w:themeFill="background1" w:themeFillShade="F2"/>
            <w:hideMark/>
          </w:tcPr>
          <w:p w14:paraId="17DA4C86" w14:textId="77777777" w:rsidR="00BE126C" w:rsidRPr="00BE126C" w:rsidRDefault="00BE126C" w:rsidP="00BE126C">
            <w:pPr>
              <w:pStyle w:val="BodyText"/>
            </w:pPr>
            <w:r w:rsidRPr="00BE126C">
              <w:t>Combined assessment tool</w:t>
            </w:r>
          </w:p>
        </w:tc>
        <w:tc>
          <w:tcPr>
            <w:tcW w:w="4615" w:type="dxa"/>
            <w:hideMark/>
          </w:tcPr>
          <w:p w14:paraId="2CB6667B" w14:textId="77777777" w:rsidR="00BE126C" w:rsidRPr="00BE126C" w:rsidRDefault="00BE126C" w:rsidP="00BE126C">
            <w:pPr>
              <w:pStyle w:val="BodyText"/>
            </w:pPr>
            <w:r w:rsidRPr="00BE126C">
              <w:t>A single register, risk assessment, or process that considers quality, safety, and environment together.</w:t>
            </w:r>
          </w:p>
        </w:tc>
        <w:tc>
          <w:tcPr>
            <w:tcW w:w="1276" w:type="dxa"/>
            <w:hideMark/>
          </w:tcPr>
          <w:p w14:paraId="6C864031" w14:textId="77777777" w:rsidR="00BE126C" w:rsidRPr="00BE126C" w:rsidRDefault="00BE126C" w:rsidP="00BE126C">
            <w:pPr>
              <w:pStyle w:val="BodyText"/>
            </w:pPr>
            <w:r w:rsidRPr="00BE126C">
              <w:rPr>
                <w:rFonts w:ascii="Segoe UI Symbol" w:hAnsi="Segoe UI Symbol" w:cs="Segoe UI Symbol"/>
              </w:rPr>
              <w:t>☐</w:t>
            </w:r>
            <w:r w:rsidRPr="00BE126C">
              <w:t xml:space="preserve"> Yes </w:t>
            </w:r>
            <w:r w:rsidRPr="00BE126C">
              <w:rPr>
                <w:rFonts w:ascii="Segoe UI Symbol" w:hAnsi="Segoe UI Symbol" w:cs="Segoe UI Symbol"/>
              </w:rPr>
              <w:t>☐</w:t>
            </w:r>
            <w:r w:rsidRPr="00BE126C">
              <w:t xml:space="preserve"> No</w:t>
            </w:r>
          </w:p>
        </w:tc>
        <w:tc>
          <w:tcPr>
            <w:tcW w:w="1225" w:type="dxa"/>
            <w:hideMark/>
          </w:tcPr>
          <w:p w14:paraId="75598AE3" w14:textId="77777777" w:rsidR="00BE126C" w:rsidRPr="00BE126C" w:rsidRDefault="00BE126C" w:rsidP="00BE126C">
            <w:pPr>
              <w:pStyle w:val="BodyText"/>
            </w:pPr>
          </w:p>
        </w:tc>
      </w:tr>
    </w:tbl>
    <w:p w14:paraId="33590802" w14:textId="6FD54BA1" w:rsidR="00BE126C" w:rsidRPr="00BE126C" w:rsidRDefault="00BE126C" w:rsidP="00BE126C">
      <w:pPr>
        <w:pStyle w:val="BodyText"/>
        <w:numPr>
          <w:ilvl w:val="0"/>
          <w:numId w:val="3"/>
        </w:numPr>
        <w:rPr>
          <w:b/>
          <w:bCs/>
        </w:rPr>
      </w:pPr>
      <w:r w:rsidRPr="00BE126C">
        <w:rPr>
          <w:b/>
          <w:bCs/>
        </w:rPr>
        <w:t>Developing Unified Policies</w:t>
      </w:r>
    </w:p>
    <w:tbl>
      <w:tblPr>
        <w:tblStyle w:val="CustomTablestandard"/>
        <w:tblW w:w="0" w:type="auto"/>
        <w:tblLook w:val="04A0" w:firstRow="1" w:lastRow="0" w:firstColumn="1" w:lastColumn="0" w:noHBand="0" w:noVBand="1"/>
      </w:tblPr>
      <w:tblGrid>
        <w:gridCol w:w="2070"/>
        <w:gridCol w:w="4446"/>
        <w:gridCol w:w="1291"/>
        <w:gridCol w:w="1210"/>
      </w:tblGrid>
      <w:tr w:rsidR="00BE126C" w:rsidRPr="00BE126C" w14:paraId="1E90DE97" w14:textId="77777777" w:rsidTr="00134E76">
        <w:trPr>
          <w:cnfStyle w:val="100000000000" w:firstRow="1" w:lastRow="0" w:firstColumn="0" w:lastColumn="0" w:oddVBand="0" w:evenVBand="0" w:oddHBand="0" w:evenHBand="0" w:firstRowFirstColumn="0" w:firstRowLastColumn="0" w:lastRowFirstColumn="0" w:lastRowLastColumn="0"/>
        </w:trPr>
        <w:tc>
          <w:tcPr>
            <w:tcW w:w="0" w:type="auto"/>
            <w:hideMark/>
          </w:tcPr>
          <w:p w14:paraId="7994FED4" w14:textId="77777777" w:rsidR="00BE126C" w:rsidRPr="00BE126C" w:rsidRDefault="00BE126C" w:rsidP="00BE126C">
            <w:pPr>
              <w:pStyle w:val="BodyText"/>
              <w:rPr>
                <w:b/>
                <w:bCs/>
              </w:rPr>
            </w:pPr>
            <w:r w:rsidRPr="00BE126C">
              <w:rPr>
                <w:b/>
                <w:bCs/>
              </w:rPr>
              <w:t>Policy Element</w:t>
            </w:r>
          </w:p>
        </w:tc>
        <w:tc>
          <w:tcPr>
            <w:tcW w:w="4446" w:type="dxa"/>
            <w:hideMark/>
          </w:tcPr>
          <w:p w14:paraId="6400FD81" w14:textId="77777777" w:rsidR="00BE126C" w:rsidRPr="00BE126C" w:rsidRDefault="00BE126C" w:rsidP="00BE126C">
            <w:pPr>
              <w:pStyle w:val="BodyText"/>
              <w:rPr>
                <w:b/>
                <w:bCs/>
              </w:rPr>
            </w:pPr>
            <w:r w:rsidRPr="00BE126C">
              <w:rPr>
                <w:b/>
                <w:bCs/>
              </w:rPr>
              <w:t>What Is Needed / What to Look For</w:t>
            </w:r>
          </w:p>
        </w:tc>
        <w:tc>
          <w:tcPr>
            <w:tcW w:w="1291" w:type="dxa"/>
            <w:hideMark/>
          </w:tcPr>
          <w:p w14:paraId="150A2CAF" w14:textId="77777777" w:rsidR="00BE126C" w:rsidRPr="00BE126C" w:rsidRDefault="00BE126C" w:rsidP="00BE126C">
            <w:pPr>
              <w:pStyle w:val="BodyText"/>
              <w:rPr>
                <w:b/>
                <w:bCs/>
              </w:rPr>
            </w:pPr>
            <w:r w:rsidRPr="00BE126C">
              <w:rPr>
                <w:b/>
                <w:bCs/>
              </w:rPr>
              <w:t>Status</w:t>
            </w:r>
          </w:p>
        </w:tc>
        <w:tc>
          <w:tcPr>
            <w:tcW w:w="0" w:type="auto"/>
            <w:hideMark/>
          </w:tcPr>
          <w:p w14:paraId="426101DA" w14:textId="77777777" w:rsidR="00BE126C" w:rsidRPr="00BE126C" w:rsidRDefault="00BE126C" w:rsidP="00BE126C">
            <w:pPr>
              <w:pStyle w:val="BodyText"/>
              <w:rPr>
                <w:b/>
                <w:bCs/>
              </w:rPr>
            </w:pPr>
            <w:r w:rsidRPr="00BE126C">
              <w:rPr>
                <w:b/>
                <w:bCs/>
              </w:rPr>
              <w:t>Notes / Actions</w:t>
            </w:r>
          </w:p>
        </w:tc>
      </w:tr>
      <w:tr w:rsidR="00BE126C" w:rsidRPr="00BE126C" w14:paraId="7839CDA3" w14:textId="77777777" w:rsidTr="00134E76">
        <w:tc>
          <w:tcPr>
            <w:tcW w:w="0" w:type="auto"/>
            <w:shd w:val="clear" w:color="auto" w:fill="F2F2F2" w:themeFill="background1" w:themeFillShade="F2"/>
            <w:hideMark/>
          </w:tcPr>
          <w:p w14:paraId="36B80AE4" w14:textId="77777777" w:rsidR="00BE126C" w:rsidRPr="00BE126C" w:rsidRDefault="00BE126C" w:rsidP="00BE126C">
            <w:pPr>
              <w:pStyle w:val="BodyText"/>
            </w:pPr>
            <w:r w:rsidRPr="00BE126C">
              <w:t>Integrated QHSE policy</w:t>
            </w:r>
          </w:p>
        </w:tc>
        <w:tc>
          <w:tcPr>
            <w:tcW w:w="4446" w:type="dxa"/>
            <w:hideMark/>
          </w:tcPr>
          <w:p w14:paraId="4D86A3F8" w14:textId="77777777" w:rsidR="00BE126C" w:rsidRPr="00BE126C" w:rsidRDefault="00BE126C" w:rsidP="00BE126C">
            <w:pPr>
              <w:pStyle w:val="BodyText"/>
            </w:pPr>
            <w:r w:rsidRPr="00BE126C">
              <w:t>One policy document covering commitments to quality, safety, and environmental management.</w:t>
            </w:r>
          </w:p>
        </w:tc>
        <w:tc>
          <w:tcPr>
            <w:tcW w:w="1291" w:type="dxa"/>
            <w:hideMark/>
          </w:tcPr>
          <w:p w14:paraId="414D4473" w14:textId="77777777" w:rsidR="00BE126C" w:rsidRPr="00BE126C" w:rsidRDefault="00BE126C" w:rsidP="00BE126C">
            <w:pPr>
              <w:pStyle w:val="BodyText"/>
            </w:pPr>
            <w:r w:rsidRPr="00BE126C">
              <w:rPr>
                <w:rFonts w:ascii="Segoe UI Symbol" w:hAnsi="Segoe UI Symbol" w:cs="Segoe UI Symbol"/>
              </w:rPr>
              <w:t>☐</w:t>
            </w:r>
            <w:r w:rsidRPr="00BE126C">
              <w:t xml:space="preserve"> Yes </w:t>
            </w:r>
            <w:r w:rsidRPr="00BE126C">
              <w:rPr>
                <w:rFonts w:ascii="Segoe UI Symbol" w:hAnsi="Segoe UI Symbol" w:cs="Segoe UI Symbol"/>
              </w:rPr>
              <w:t>☐</w:t>
            </w:r>
            <w:r w:rsidRPr="00BE126C">
              <w:t xml:space="preserve"> No</w:t>
            </w:r>
          </w:p>
        </w:tc>
        <w:tc>
          <w:tcPr>
            <w:tcW w:w="0" w:type="auto"/>
            <w:hideMark/>
          </w:tcPr>
          <w:p w14:paraId="4C47C412" w14:textId="77777777" w:rsidR="00BE126C" w:rsidRPr="00BE126C" w:rsidRDefault="00BE126C" w:rsidP="00BE126C">
            <w:pPr>
              <w:pStyle w:val="BodyText"/>
            </w:pPr>
          </w:p>
        </w:tc>
      </w:tr>
      <w:tr w:rsidR="00BE126C" w:rsidRPr="00BE126C" w14:paraId="0908DD74" w14:textId="77777777" w:rsidTr="00134E76">
        <w:tc>
          <w:tcPr>
            <w:tcW w:w="0" w:type="auto"/>
            <w:shd w:val="clear" w:color="auto" w:fill="F2F2F2" w:themeFill="background1" w:themeFillShade="F2"/>
            <w:hideMark/>
          </w:tcPr>
          <w:p w14:paraId="5C92E405" w14:textId="77777777" w:rsidR="00BE126C" w:rsidRPr="00BE126C" w:rsidRDefault="00BE126C" w:rsidP="00BE126C">
            <w:pPr>
              <w:pStyle w:val="BodyText"/>
            </w:pPr>
            <w:r w:rsidRPr="00BE126C">
              <w:t>Quality objectives included</w:t>
            </w:r>
          </w:p>
        </w:tc>
        <w:tc>
          <w:tcPr>
            <w:tcW w:w="4446" w:type="dxa"/>
            <w:hideMark/>
          </w:tcPr>
          <w:p w14:paraId="0A426CC3" w14:textId="77777777" w:rsidR="00BE126C" w:rsidRPr="00BE126C" w:rsidRDefault="00BE126C" w:rsidP="00BE126C">
            <w:pPr>
              <w:pStyle w:val="BodyText"/>
            </w:pPr>
            <w:r w:rsidRPr="00BE126C">
              <w:t>High-level quality commitments or objectives aligned with customer and process requirements.</w:t>
            </w:r>
          </w:p>
        </w:tc>
        <w:tc>
          <w:tcPr>
            <w:tcW w:w="1291" w:type="dxa"/>
            <w:hideMark/>
          </w:tcPr>
          <w:p w14:paraId="31531942" w14:textId="77777777" w:rsidR="00BE126C" w:rsidRPr="00BE126C" w:rsidRDefault="00BE126C" w:rsidP="00BE126C">
            <w:pPr>
              <w:pStyle w:val="BodyText"/>
            </w:pPr>
            <w:r w:rsidRPr="00BE126C">
              <w:rPr>
                <w:rFonts w:ascii="Segoe UI Symbol" w:hAnsi="Segoe UI Symbol" w:cs="Segoe UI Symbol"/>
              </w:rPr>
              <w:t>☐</w:t>
            </w:r>
            <w:r w:rsidRPr="00BE126C">
              <w:t xml:space="preserve"> Yes </w:t>
            </w:r>
            <w:r w:rsidRPr="00BE126C">
              <w:rPr>
                <w:rFonts w:ascii="Segoe UI Symbol" w:hAnsi="Segoe UI Symbol" w:cs="Segoe UI Symbol"/>
              </w:rPr>
              <w:t>☐</w:t>
            </w:r>
            <w:r w:rsidRPr="00BE126C">
              <w:t xml:space="preserve"> No</w:t>
            </w:r>
          </w:p>
        </w:tc>
        <w:tc>
          <w:tcPr>
            <w:tcW w:w="0" w:type="auto"/>
            <w:hideMark/>
          </w:tcPr>
          <w:p w14:paraId="5BFCB717" w14:textId="77777777" w:rsidR="00BE126C" w:rsidRPr="00BE126C" w:rsidRDefault="00BE126C" w:rsidP="00BE126C">
            <w:pPr>
              <w:pStyle w:val="BodyText"/>
            </w:pPr>
          </w:p>
        </w:tc>
      </w:tr>
      <w:tr w:rsidR="00BE126C" w:rsidRPr="00BE126C" w14:paraId="41679561" w14:textId="77777777" w:rsidTr="00134E76">
        <w:tc>
          <w:tcPr>
            <w:tcW w:w="0" w:type="auto"/>
            <w:shd w:val="clear" w:color="auto" w:fill="F2F2F2" w:themeFill="background1" w:themeFillShade="F2"/>
            <w:hideMark/>
          </w:tcPr>
          <w:p w14:paraId="3424546D" w14:textId="77777777" w:rsidR="00BE126C" w:rsidRPr="00BE126C" w:rsidRDefault="00BE126C" w:rsidP="00BE126C">
            <w:pPr>
              <w:pStyle w:val="BodyText"/>
            </w:pPr>
            <w:r w:rsidRPr="00BE126C">
              <w:t>Health and safety commitments</w:t>
            </w:r>
          </w:p>
        </w:tc>
        <w:tc>
          <w:tcPr>
            <w:tcW w:w="4446" w:type="dxa"/>
            <w:hideMark/>
          </w:tcPr>
          <w:p w14:paraId="70C7B6A8" w14:textId="77777777" w:rsidR="00BE126C" w:rsidRPr="00BE126C" w:rsidRDefault="00BE126C" w:rsidP="00BE126C">
            <w:pPr>
              <w:pStyle w:val="BodyText"/>
            </w:pPr>
            <w:r w:rsidRPr="00BE126C">
              <w:t>Commitments to hazard control, consultation, and legal compliance.</w:t>
            </w:r>
          </w:p>
        </w:tc>
        <w:tc>
          <w:tcPr>
            <w:tcW w:w="1291" w:type="dxa"/>
            <w:hideMark/>
          </w:tcPr>
          <w:p w14:paraId="38B73BCD" w14:textId="77777777" w:rsidR="00BE126C" w:rsidRPr="00BE126C" w:rsidRDefault="00BE126C" w:rsidP="00BE126C">
            <w:pPr>
              <w:pStyle w:val="BodyText"/>
            </w:pPr>
            <w:r w:rsidRPr="00BE126C">
              <w:rPr>
                <w:rFonts w:ascii="Segoe UI Symbol" w:hAnsi="Segoe UI Symbol" w:cs="Segoe UI Symbol"/>
              </w:rPr>
              <w:t>☐</w:t>
            </w:r>
            <w:r w:rsidRPr="00BE126C">
              <w:t xml:space="preserve"> Yes </w:t>
            </w:r>
            <w:r w:rsidRPr="00BE126C">
              <w:rPr>
                <w:rFonts w:ascii="Segoe UI Symbol" w:hAnsi="Segoe UI Symbol" w:cs="Segoe UI Symbol"/>
              </w:rPr>
              <w:t>☐</w:t>
            </w:r>
            <w:r w:rsidRPr="00BE126C">
              <w:t xml:space="preserve"> No</w:t>
            </w:r>
          </w:p>
        </w:tc>
        <w:tc>
          <w:tcPr>
            <w:tcW w:w="0" w:type="auto"/>
            <w:hideMark/>
          </w:tcPr>
          <w:p w14:paraId="687DE92F" w14:textId="77777777" w:rsidR="00BE126C" w:rsidRPr="00BE126C" w:rsidRDefault="00BE126C" w:rsidP="00BE126C">
            <w:pPr>
              <w:pStyle w:val="BodyText"/>
            </w:pPr>
          </w:p>
        </w:tc>
      </w:tr>
      <w:tr w:rsidR="00BE126C" w:rsidRPr="00BE126C" w14:paraId="5FA882D3" w14:textId="77777777" w:rsidTr="00134E76">
        <w:tc>
          <w:tcPr>
            <w:tcW w:w="0" w:type="auto"/>
            <w:shd w:val="clear" w:color="auto" w:fill="F2F2F2" w:themeFill="background1" w:themeFillShade="F2"/>
            <w:hideMark/>
          </w:tcPr>
          <w:p w14:paraId="3DDA73E5" w14:textId="77777777" w:rsidR="00BE126C" w:rsidRPr="00BE126C" w:rsidRDefault="00BE126C" w:rsidP="00BE126C">
            <w:pPr>
              <w:pStyle w:val="BodyText"/>
            </w:pPr>
            <w:r w:rsidRPr="00BE126C">
              <w:t>Environmental commitments</w:t>
            </w:r>
          </w:p>
        </w:tc>
        <w:tc>
          <w:tcPr>
            <w:tcW w:w="4446" w:type="dxa"/>
            <w:hideMark/>
          </w:tcPr>
          <w:p w14:paraId="009CE0E0" w14:textId="77777777" w:rsidR="00BE126C" w:rsidRPr="00BE126C" w:rsidRDefault="00BE126C" w:rsidP="00BE126C">
            <w:pPr>
              <w:pStyle w:val="BodyText"/>
            </w:pPr>
            <w:r w:rsidRPr="00BE126C">
              <w:t>Commitments to pollution prevention, compliance, and environmental protection.</w:t>
            </w:r>
          </w:p>
        </w:tc>
        <w:tc>
          <w:tcPr>
            <w:tcW w:w="1291" w:type="dxa"/>
            <w:hideMark/>
          </w:tcPr>
          <w:p w14:paraId="1D6BAC32" w14:textId="77777777" w:rsidR="00BE126C" w:rsidRPr="00BE126C" w:rsidRDefault="00BE126C" w:rsidP="00BE126C">
            <w:pPr>
              <w:pStyle w:val="BodyText"/>
            </w:pPr>
            <w:r w:rsidRPr="00BE126C">
              <w:rPr>
                <w:rFonts w:ascii="Segoe UI Symbol" w:hAnsi="Segoe UI Symbol" w:cs="Segoe UI Symbol"/>
              </w:rPr>
              <w:t>☐</w:t>
            </w:r>
            <w:r w:rsidRPr="00BE126C">
              <w:t xml:space="preserve"> Yes </w:t>
            </w:r>
            <w:r w:rsidRPr="00BE126C">
              <w:rPr>
                <w:rFonts w:ascii="Segoe UI Symbol" w:hAnsi="Segoe UI Symbol" w:cs="Segoe UI Symbol"/>
              </w:rPr>
              <w:t>☐</w:t>
            </w:r>
            <w:r w:rsidRPr="00BE126C">
              <w:t xml:space="preserve"> No</w:t>
            </w:r>
          </w:p>
        </w:tc>
        <w:tc>
          <w:tcPr>
            <w:tcW w:w="0" w:type="auto"/>
            <w:hideMark/>
          </w:tcPr>
          <w:p w14:paraId="46B9C432" w14:textId="77777777" w:rsidR="00BE126C" w:rsidRPr="00BE126C" w:rsidRDefault="00BE126C" w:rsidP="00BE126C">
            <w:pPr>
              <w:pStyle w:val="BodyText"/>
            </w:pPr>
          </w:p>
        </w:tc>
      </w:tr>
      <w:tr w:rsidR="00BE126C" w:rsidRPr="00BE126C" w14:paraId="7B45B593" w14:textId="77777777" w:rsidTr="00134E76">
        <w:tc>
          <w:tcPr>
            <w:tcW w:w="0" w:type="auto"/>
            <w:shd w:val="clear" w:color="auto" w:fill="F2F2F2" w:themeFill="background1" w:themeFillShade="F2"/>
            <w:hideMark/>
          </w:tcPr>
          <w:p w14:paraId="5EAFB3EA" w14:textId="77777777" w:rsidR="00BE126C" w:rsidRPr="00BE126C" w:rsidRDefault="00BE126C" w:rsidP="00BE126C">
            <w:pPr>
              <w:pStyle w:val="BodyText"/>
            </w:pPr>
            <w:r w:rsidRPr="00BE126C">
              <w:lastRenderedPageBreak/>
              <w:t>Leadership endorsement</w:t>
            </w:r>
          </w:p>
        </w:tc>
        <w:tc>
          <w:tcPr>
            <w:tcW w:w="4446" w:type="dxa"/>
            <w:hideMark/>
          </w:tcPr>
          <w:p w14:paraId="1595FAFE" w14:textId="77777777" w:rsidR="00BE126C" w:rsidRPr="00BE126C" w:rsidRDefault="00BE126C" w:rsidP="00BE126C">
            <w:pPr>
              <w:pStyle w:val="BodyText"/>
            </w:pPr>
            <w:r w:rsidRPr="00BE126C">
              <w:t>Evidence of approval by senior management, such as a signature or formal communication.</w:t>
            </w:r>
          </w:p>
        </w:tc>
        <w:tc>
          <w:tcPr>
            <w:tcW w:w="1291" w:type="dxa"/>
            <w:hideMark/>
          </w:tcPr>
          <w:p w14:paraId="35CA93BA" w14:textId="77777777" w:rsidR="00BE126C" w:rsidRPr="00BE126C" w:rsidRDefault="00BE126C" w:rsidP="00BE126C">
            <w:pPr>
              <w:pStyle w:val="BodyText"/>
            </w:pPr>
            <w:r w:rsidRPr="00BE126C">
              <w:rPr>
                <w:rFonts w:ascii="Segoe UI Symbol" w:hAnsi="Segoe UI Symbol" w:cs="Segoe UI Symbol"/>
              </w:rPr>
              <w:t>☐</w:t>
            </w:r>
            <w:r w:rsidRPr="00BE126C">
              <w:t xml:space="preserve"> Yes </w:t>
            </w:r>
            <w:r w:rsidRPr="00BE126C">
              <w:rPr>
                <w:rFonts w:ascii="Segoe UI Symbol" w:hAnsi="Segoe UI Symbol" w:cs="Segoe UI Symbol"/>
              </w:rPr>
              <w:t>☐</w:t>
            </w:r>
            <w:r w:rsidRPr="00BE126C">
              <w:t xml:space="preserve"> No</w:t>
            </w:r>
          </w:p>
        </w:tc>
        <w:tc>
          <w:tcPr>
            <w:tcW w:w="0" w:type="auto"/>
            <w:hideMark/>
          </w:tcPr>
          <w:p w14:paraId="37921BEA" w14:textId="77777777" w:rsidR="00BE126C" w:rsidRPr="00BE126C" w:rsidRDefault="00BE126C" w:rsidP="00BE126C">
            <w:pPr>
              <w:pStyle w:val="BodyText"/>
            </w:pPr>
          </w:p>
        </w:tc>
      </w:tr>
    </w:tbl>
    <w:p w14:paraId="7202198F" w14:textId="029ED5AD" w:rsidR="00BE126C" w:rsidRPr="00BE126C" w:rsidRDefault="00BE126C" w:rsidP="00BE126C">
      <w:pPr>
        <w:pStyle w:val="BodyText"/>
        <w:numPr>
          <w:ilvl w:val="0"/>
          <w:numId w:val="3"/>
        </w:numPr>
        <w:rPr>
          <w:b/>
          <w:bCs/>
        </w:rPr>
      </w:pPr>
      <w:r w:rsidRPr="00BE126C">
        <w:rPr>
          <w:b/>
          <w:bCs/>
        </w:rPr>
        <w:t>Aligning Resources for Integration</w:t>
      </w:r>
    </w:p>
    <w:tbl>
      <w:tblPr>
        <w:tblStyle w:val="CustomTablestandard"/>
        <w:tblW w:w="0" w:type="auto"/>
        <w:tblLook w:val="04A0" w:firstRow="1" w:lastRow="0" w:firstColumn="1" w:lastColumn="0" w:noHBand="0" w:noVBand="1"/>
      </w:tblPr>
      <w:tblGrid>
        <w:gridCol w:w="2156"/>
        <w:gridCol w:w="4360"/>
        <w:gridCol w:w="1276"/>
        <w:gridCol w:w="1225"/>
      </w:tblGrid>
      <w:tr w:rsidR="00BE126C" w:rsidRPr="00BE126C" w14:paraId="3A6B2580" w14:textId="77777777" w:rsidTr="00134E76">
        <w:trPr>
          <w:cnfStyle w:val="100000000000" w:firstRow="1" w:lastRow="0" w:firstColumn="0" w:lastColumn="0" w:oddVBand="0" w:evenVBand="0" w:oddHBand="0" w:evenHBand="0" w:firstRowFirstColumn="0" w:firstRowLastColumn="0" w:lastRowFirstColumn="0" w:lastRowLastColumn="0"/>
        </w:trPr>
        <w:tc>
          <w:tcPr>
            <w:tcW w:w="0" w:type="auto"/>
            <w:hideMark/>
          </w:tcPr>
          <w:p w14:paraId="559B6927" w14:textId="77777777" w:rsidR="00BE126C" w:rsidRPr="00BE126C" w:rsidRDefault="00BE126C" w:rsidP="00BE126C">
            <w:pPr>
              <w:pStyle w:val="BodyText"/>
              <w:rPr>
                <w:b/>
                <w:bCs/>
              </w:rPr>
            </w:pPr>
            <w:r w:rsidRPr="00BE126C">
              <w:rPr>
                <w:b/>
                <w:bCs/>
              </w:rPr>
              <w:t>Resource Area</w:t>
            </w:r>
          </w:p>
        </w:tc>
        <w:tc>
          <w:tcPr>
            <w:tcW w:w="4360" w:type="dxa"/>
            <w:hideMark/>
          </w:tcPr>
          <w:p w14:paraId="461DCDB7" w14:textId="77777777" w:rsidR="00BE126C" w:rsidRPr="00BE126C" w:rsidRDefault="00BE126C" w:rsidP="00BE126C">
            <w:pPr>
              <w:pStyle w:val="BodyText"/>
              <w:rPr>
                <w:b/>
                <w:bCs/>
              </w:rPr>
            </w:pPr>
            <w:r w:rsidRPr="00BE126C">
              <w:rPr>
                <w:b/>
                <w:bCs/>
              </w:rPr>
              <w:t>What Is Needed / What to Look For</w:t>
            </w:r>
          </w:p>
        </w:tc>
        <w:tc>
          <w:tcPr>
            <w:tcW w:w="1276" w:type="dxa"/>
            <w:hideMark/>
          </w:tcPr>
          <w:p w14:paraId="0069C970" w14:textId="77777777" w:rsidR="00BE126C" w:rsidRPr="00BE126C" w:rsidRDefault="00BE126C" w:rsidP="00BE126C">
            <w:pPr>
              <w:pStyle w:val="BodyText"/>
              <w:rPr>
                <w:b/>
                <w:bCs/>
              </w:rPr>
            </w:pPr>
            <w:r w:rsidRPr="00BE126C">
              <w:rPr>
                <w:b/>
                <w:bCs/>
              </w:rPr>
              <w:t>Status</w:t>
            </w:r>
          </w:p>
        </w:tc>
        <w:tc>
          <w:tcPr>
            <w:tcW w:w="1225" w:type="dxa"/>
            <w:hideMark/>
          </w:tcPr>
          <w:p w14:paraId="75618D00" w14:textId="77777777" w:rsidR="00BE126C" w:rsidRPr="00BE126C" w:rsidRDefault="00BE126C" w:rsidP="00BE126C">
            <w:pPr>
              <w:pStyle w:val="BodyText"/>
              <w:rPr>
                <w:b/>
                <w:bCs/>
              </w:rPr>
            </w:pPr>
            <w:r w:rsidRPr="00BE126C">
              <w:rPr>
                <w:b/>
                <w:bCs/>
              </w:rPr>
              <w:t>Notes / Gaps</w:t>
            </w:r>
          </w:p>
        </w:tc>
      </w:tr>
      <w:tr w:rsidR="00BE126C" w:rsidRPr="00BE126C" w14:paraId="5D8CE499" w14:textId="77777777" w:rsidTr="00134E76">
        <w:tc>
          <w:tcPr>
            <w:tcW w:w="0" w:type="auto"/>
            <w:shd w:val="clear" w:color="auto" w:fill="F2F2F2" w:themeFill="background1" w:themeFillShade="F2"/>
            <w:hideMark/>
          </w:tcPr>
          <w:p w14:paraId="3B8A61F6" w14:textId="77777777" w:rsidR="00BE126C" w:rsidRPr="00BE126C" w:rsidRDefault="00BE126C" w:rsidP="00BE126C">
            <w:pPr>
              <w:pStyle w:val="BodyText"/>
            </w:pPr>
            <w:r w:rsidRPr="00BE126C">
              <w:t>Integrated training programme</w:t>
            </w:r>
          </w:p>
        </w:tc>
        <w:tc>
          <w:tcPr>
            <w:tcW w:w="4360" w:type="dxa"/>
            <w:hideMark/>
          </w:tcPr>
          <w:p w14:paraId="46DCF8A0" w14:textId="77777777" w:rsidR="00BE126C" w:rsidRPr="00BE126C" w:rsidRDefault="00BE126C" w:rsidP="00BE126C">
            <w:pPr>
              <w:pStyle w:val="BodyText"/>
            </w:pPr>
            <w:r w:rsidRPr="00BE126C">
              <w:t>Training that addresses quality, safety, and environment together where practical.</w:t>
            </w:r>
          </w:p>
        </w:tc>
        <w:tc>
          <w:tcPr>
            <w:tcW w:w="1276" w:type="dxa"/>
            <w:hideMark/>
          </w:tcPr>
          <w:p w14:paraId="263AFF4C" w14:textId="77777777" w:rsidR="00BE126C" w:rsidRPr="00BE126C" w:rsidRDefault="00BE126C" w:rsidP="00BE126C">
            <w:pPr>
              <w:pStyle w:val="BodyText"/>
            </w:pPr>
            <w:r w:rsidRPr="00BE126C">
              <w:rPr>
                <w:rFonts w:ascii="Segoe UI Symbol" w:hAnsi="Segoe UI Symbol" w:cs="Segoe UI Symbol"/>
              </w:rPr>
              <w:t>☐</w:t>
            </w:r>
            <w:r w:rsidRPr="00BE126C">
              <w:t xml:space="preserve"> Yes </w:t>
            </w:r>
            <w:r w:rsidRPr="00BE126C">
              <w:rPr>
                <w:rFonts w:ascii="Segoe UI Symbol" w:hAnsi="Segoe UI Symbol" w:cs="Segoe UI Symbol"/>
              </w:rPr>
              <w:t>☐</w:t>
            </w:r>
            <w:r w:rsidRPr="00BE126C">
              <w:t xml:space="preserve"> No</w:t>
            </w:r>
          </w:p>
        </w:tc>
        <w:tc>
          <w:tcPr>
            <w:tcW w:w="1225" w:type="dxa"/>
            <w:hideMark/>
          </w:tcPr>
          <w:p w14:paraId="4060D309" w14:textId="77777777" w:rsidR="00BE126C" w:rsidRPr="00BE126C" w:rsidRDefault="00BE126C" w:rsidP="00BE126C">
            <w:pPr>
              <w:pStyle w:val="BodyText"/>
            </w:pPr>
          </w:p>
        </w:tc>
      </w:tr>
      <w:tr w:rsidR="00BE126C" w:rsidRPr="00BE126C" w14:paraId="5D9AD40A" w14:textId="77777777" w:rsidTr="00134E76">
        <w:tc>
          <w:tcPr>
            <w:tcW w:w="0" w:type="auto"/>
            <w:shd w:val="clear" w:color="auto" w:fill="F2F2F2" w:themeFill="background1" w:themeFillShade="F2"/>
            <w:hideMark/>
          </w:tcPr>
          <w:p w14:paraId="012AA3BE" w14:textId="77777777" w:rsidR="00BE126C" w:rsidRPr="00BE126C" w:rsidRDefault="00BE126C" w:rsidP="00BE126C">
            <w:pPr>
              <w:pStyle w:val="BodyText"/>
            </w:pPr>
            <w:r w:rsidRPr="00BE126C">
              <w:t>Communication processes</w:t>
            </w:r>
          </w:p>
        </w:tc>
        <w:tc>
          <w:tcPr>
            <w:tcW w:w="4360" w:type="dxa"/>
            <w:hideMark/>
          </w:tcPr>
          <w:p w14:paraId="5BD8618D" w14:textId="77777777" w:rsidR="00BE126C" w:rsidRPr="00BE126C" w:rsidRDefault="00BE126C" w:rsidP="00BE126C">
            <w:pPr>
              <w:pStyle w:val="BodyText"/>
            </w:pPr>
            <w:r w:rsidRPr="00BE126C">
              <w:t>Clear methods for communicating QHSE requirements, changes, and performance.</w:t>
            </w:r>
          </w:p>
        </w:tc>
        <w:tc>
          <w:tcPr>
            <w:tcW w:w="1276" w:type="dxa"/>
            <w:hideMark/>
          </w:tcPr>
          <w:p w14:paraId="17233A8A" w14:textId="77777777" w:rsidR="00BE126C" w:rsidRPr="00BE126C" w:rsidRDefault="00BE126C" w:rsidP="00BE126C">
            <w:pPr>
              <w:pStyle w:val="BodyText"/>
            </w:pPr>
            <w:r w:rsidRPr="00BE126C">
              <w:rPr>
                <w:rFonts w:ascii="Segoe UI Symbol" w:hAnsi="Segoe UI Symbol" w:cs="Segoe UI Symbol"/>
              </w:rPr>
              <w:t>☐</w:t>
            </w:r>
            <w:r w:rsidRPr="00BE126C">
              <w:t xml:space="preserve"> Yes </w:t>
            </w:r>
            <w:r w:rsidRPr="00BE126C">
              <w:rPr>
                <w:rFonts w:ascii="Segoe UI Symbol" w:hAnsi="Segoe UI Symbol" w:cs="Segoe UI Symbol"/>
              </w:rPr>
              <w:t>☐</w:t>
            </w:r>
            <w:r w:rsidRPr="00BE126C">
              <w:t xml:space="preserve"> No</w:t>
            </w:r>
          </w:p>
        </w:tc>
        <w:tc>
          <w:tcPr>
            <w:tcW w:w="1225" w:type="dxa"/>
            <w:hideMark/>
          </w:tcPr>
          <w:p w14:paraId="3D8976AE" w14:textId="77777777" w:rsidR="00BE126C" w:rsidRPr="00BE126C" w:rsidRDefault="00BE126C" w:rsidP="00BE126C">
            <w:pPr>
              <w:pStyle w:val="BodyText"/>
            </w:pPr>
          </w:p>
        </w:tc>
      </w:tr>
      <w:tr w:rsidR="00BE126C" w:rsidRPr="00BE126C" w14:paraId="728CD8CF" w14:textId="77777777" w:rsidTr="00134E76">
        <w:tc>
          <w:tcPr>
            <w:tcW w:w="0" w:type="auto"/>
            <w:shd w:val="clear" w:color="auto" w:fill="F2F2F2" w:themeFill="background1" w:themeFillShade="F2"/>
            <w:hideMark/>
          </w:tcPr>
          <w:p w14:paraId="17C573E1" w14:textId="77777777" w:rsidR="00BE126C" w:rsidRPr="00BE126C" w:rsidRDefault="00BE126C" w:rsidP="00BE126C">
            <w:pPr>
              <w:pStyle w:val="BodyText"/>
            </w:pPr>
            <w:r w:rsidRPr="00BE126C">
              <w:t>Roles and responsibilities</w:t>
            </w:r>
          </w:p>
        </w:tc>
        <w:tc>
          <w:tcPr>
            <w:tcW w:w="4360" w:type="dxa"/>
            <w:hideMark/>
          </w:tcPr>
          <w:p w14:paraId="0CFB35F7" w14:textId="77777777" w:rsidR="00BE126C" w:rsidRPr="00BE126C" w:rsidRDefault="00BE126C" w:rsidP="00BE126C">
            <w:pPr>
              <w:pStyle w:val="BodyText"/>
            </w:pPr>
            <w:r w:rsidRPr="00BE126C">
              <w:t>Defined responsibilities that avoid silos between quality, safety, and environment.</w:t>
            </w:r>
          </w:p>
        </w:tc>
        <w:tc>
          <w:tcPr>
            <w:tcW w:w="1276" w:type="dxa"/>
            <w:hideMark/>
          </w:tcPr>
          <w:p w14:paraId="1C51F330" w14:textId="77777777" w:rsidR="00BE126C" w:rsidRPr="00BE126C" w:rsidRDefault="00BE126C" w:rsidP="00BE126C">
            <w:pPr>
              <w:pStyle w:val="BodyText"/>
            </w:pPr>
            <w:r w:rsidRPr="00BE126C">
              <w:rPr>
                <w:rFonts w:ascii="Segoe UI Symbol" w:hAnsi="Segoe UI Symbol" w:cs="Segoe UI Symbol"/>
              </w:rPr>
              <w:t>☐</w:t>
            </w:r>
            <w:r w:rsidRPr="00BE126C">
              <w:t xml:space="preserve"> Yes </w:t>
            </w:r>
            <w:r w:rsidRPr="00BE126C">
              <w:rPr>
                <w:rFonts w:ascii="Segoe UI Symbol" w:hAnsi="Segoe UI Symbol" w:cs="Segoe UI Symbol"/>
              </w:rPr>
              <w:t>☐</w:t>
            </w:r>
            <w:r w:rsidRPr="00BE126C">
              <w:t xml:space="preserve"> No</w:t>
            </w:r>
          </w:p>
        </w:tc>
        <w:tc>
          <w:tcPr>
            <w:tcW w:w="1225" w:type="dxa"/>
            <w:hideMark/>
          </w:tcPr>
          <w:p w14:paraId="0EEB4398" w14:textId="77777777" w:rsidR="00BE126C" w:rsidRPr="00BE126C" w:rsidRDefault="00BE126C" w:rsidP="00BE126C">
            <w:pPr>
              <w:pStyle w:val="BodyText"/>
            </w:pPr>
          </w:p>
        </w:tc>
      </w:tr>
      <w:tr w:rsidR="00BE126C" w:rsidRPr="00BE126C" w14:paraId="6DF3F32E" w14:textId="77777777" w:rsidTr="00134E76">
        <w:tc>
          <w:tcPr>
            <w:tcW w:w="0" w:type="auto"/>
            <w:shd w:val="clear" w:color="auto" w:fill="F2F2F2" w:themeFill="background1" w:themeFillShade="F2"/>
            <w:hideMark/>
          </w:tcPr>
          <w:p w14:paraId="20667F0D" w14:textId="77777777" w:rsidR="00BE126C" w:rsidRPr="00BE126C" w:rsidRDefault="00BE126C" w:rsidP="00BE126C">
            <w:pPr>
              <w:pStyle w:val="BodyText"/>
            </w:pPr>
            <w:r w:rsidRPr="00BE126C">
              <w:t>Resource allocation</w:t>
            </w:r>
          </w:p>
        </w:tc>
        <w:tc>
          <w:tcPr>
            <w:tcW w:w="4360" w:type="dxa"/>
            <w:hideMark/>
          </w:tcPr>
          <w:p w14:paraId="1724E753" w14:textId="77777777" w:rsidR="00BE126C" w:rsidRPr="00BE126C" w:rsidRDefault="00BE126C" w:rsidP="00BE126C">
            <w:pPr>
              <w:pStyle w:val="BodyText"/>
            </w:pPr>
            <w:r w:rsidRPr="00BE126C">
              <w:t>Evidence that time, people, and tools are sufficient to support integrated management.</w:t>
            </w:r>
          </w:p>
        </w:tc>
        <w:tc>
          <w:tcPr>
            <w:tcW w:w="1276" w:type="dxa"/>
            <w:hideMark/>
          </w:tcPr>
          <w:p w14:paraId="7DCB0735" w14:textId="77777777" w:rsidR="00BE126C" w:rsidRPr="00BE126C" w:rsidRDefault="00BE126C" w:rsidP="00BE126C">
            <w:pPr>
              <w:pStyle w:val="BodyText"/>
            </w:pPr>
            <w:r w:rsidRPr="00BE126C">
              <w:rPr>
                <w:rFonts w:ascii="Segoe UI Symbol" w:hAnsi="Segoe UI Symbol" w:cs="Segoe UI Symbol"/>
              </w:rPr>
              <w:t>☐</w:t>
            </w:r>
            <w:r w:rsidRPr="00BE126C">
              <w:t xml:space="preserve"> Yes </w:t>
            </w:r>
            <w:r w:rsidRPr="00BE126C">
              <w:rPr>
                <w:rFonts w:ascii="Segoe UI Symbol" w:hAnsi="Segoe UI Symbol" w:cs="Segoe UI Symbol"/>
              </w:rPr>
              <w:t>☐</w:t>
            </w:r>
            <w:r w:rsidRPr="00BE126C">
              <w:t xml:space="preserve"> No</w:t>
            </w:r>
          </w:p>
        </w:tc>
        <w:tc>
          <w:tcPr>
            <w:tcW w:w="1225" w:type="dxa"/>
            <w:hideMark/>
          </w:tcPr>
          <w:p w14:paraId="70E074F6" w14:textId="77777777" w:rsidR="00BE126C" w:rsidRPr="00BE126C" w:rsidRDefault="00BE126C" w:rsidP="00BE126C">
            <w:pPr>
              <w:pStyle w:val="BodyText"/>
            </w:pPr>
          </w:p>
        </w:tc>
      </w:tr>
    </w:tbl>
    <w:p w14:paraId="20B40772" w14:textId="6D790000" w:rsidR="00BE126C" w:rsidRPr="00BE126C" w:rsidRDefault="00BE126C" w:rsidP="00BE126C">
      <w:pPr>
        <w:pStyle w:val="BodyText"/>
        <w:numPr>
          <w:ilvl w:val="0"/>
          <w:numId w:val="3"/>
        </w:numPr>
        <w:rPr>
          <w:b/>
          <w:bCs/>
        </w:rPr>
      </w:pPr>
      <w:r w:rsidRPr="00BE126C">
        <w:rPr>
          <w:b/>
          <w:bCs/>
        </w:rPr>
        <w:t>Integrating Operations</w:t>
      </w:r>
    </w:p>
    <w:tbl>
      <w:tblPr>
        <w:tblStyle w:val="CustomTablestandard"/>
        <w:tblW w:w="0" w:type="auto"/>
        <w:tblLook w:val="04A0" w:firstRow="1" w:lastRow="0" w:firstColumn="1" w:lastColumn="0" w:noHBand="0" w:noVBand="1"/>
      </w:tblPr>
      <w:tblGrid>
        <w:gridCol w:w="1561"/>
        <w:gridCol w:w="4671"/>
        <w:gridCol w:w="1338"/>
        <w:gridCol w:w="1447"/>
      </w:tblGrid>
      <w:tr w:rsidR="00BE126C" w:rsidRPr="00BE126C" w14:paraId="4E29AE35" w14:textId="77777777" w:rsidTr="00134E76">
        <w:trPr>
          <w:cnfStyle w:val="100000000000" w:firstRow="1" w:lastRow="0" w:firstColumn="0" w:lastColumn="0" w:oddVBand="0" w:evenVBand="0" w:oddHBand="0" w:evenHBand="0" w:firstRowFirstColumn="0" w:firstRowLastColumn="0" w:lastRowFirstColumn="0" w:lastRowLastColumn="0"/>
        </w:trPr>
        <w:tc>
          <w:tcPr>
            <w:tcW w:w="0" w:type="auto"/>
            <w:hideMark/>
          </w:tcPr>
          <w:p w14:paraId="358E7648" w14:textId="77777777" w:rsidR="00BE126C" w:rsidRPr="00BE126C" w:rsidRDefault="00BE126C" w:rsidP="00BE126C">
            <w:pPr>
              <w:pStyle w:val="BodyText"/>
              <w:rPr>
                <w:b/>
                <w:bCs/>
              </w:rPr>
            </w:pPr>
            <w:r w:rsidRPr="00BE126C">
              <w:rPr>
                <w:b/>
                <w:bCs/>
              </w:rPr>
              <w:t>Operational Area</w:t>
            </w:r>
          </w:p>
        </w:tc>
        <w:tc>
          <w:tcPr>
            <w:tcW w:w="4671" w:type="dxa"/>
            <w:hideMark/>
          </w:tcPr>
          <w:p w14:paraId="355C8824" w14:textId="77777777" w:rsidR="00BE126C" w:rsidRPr="00BE126C" w:rsidRDefault="00BE126C" w:rsidP="00BE126C">
            <w:pPr>
              <w:pStyle w:val="BodyText"/>
              <w:rPr>
                <w:b/>
                <w:bCs/>
              </w:rPr>
            </w:pPr>
            <w:r w:rsidRPr="00BE126C">
              <w:rPr>
                <w:b/>
                <w:bCs/>
              </w:rPr>
              <w:t>What Is Needed / What to Look For</w:t>
            </w:r>
          </w:p>
        </w:tc>
        <w:tc>
          <w:tcPr>
            <w:tcW w:w="1338" w:type="dxa"/>
            <w:hideMark/>
          </w:tcPr>
          <w:p w14:paraId="39DF9AB4" w14:textId="77777777" w:rsidR="00BE126C" w:rsidRPr="00BE126C" w:rsidRDefault="00BE126C" w:rsidP="00BE126C">
            <w:pPr>
              <w:pStyle w:val="BodyText"/>
              <w:rPr>
                <w:b/>
                <w:bCs/>
              </w:rPr>
            </w:pPr>
            <w:r w:rsidRPr="00BE126C">
              <w:rPr>
                <w:b/>
                <w:bCs/>
              </w:rPr>
              <w:t>Integrated</w:t>
            </w:r>
          </w:p>
        </w:tc>
        <w:tc>
          <w:tcPr>
            <w:tcW w:w="1447" w:type="dxa"/>
            <w:hideMark/>
          </w:tcPr>
          <w:p w14:paraId="523ECC1F" w14:textId="77777777" w:rsidR="00BE126C" w:rsidRPr="00BE126C" w:rsidRDefault="00BE126C" w:rsidP="00BE126C">
            <w:pPr>
              <w:pStyle w:val="BodyText"/>
              <w:rPr>
                <w:b/>
                <w:bCs/>
              </w:rPr>
            </w:pPr>
            <w:r w:rsidRPr="00BE126C">
              <w:rPr>
                <w:b/>
                <w:bCs/>
              </w:rPr>
              <w:t>Notes / Improvements</w:t>
            </w:r>
          </w:p>
        </w:tc>
      </w:tr>
      <w:tr w:rsidR="00BE126C" w:rsidRPr="00BE126C" w14:paraId="6B532916" w14:textId="77777777" w:rsidTr="00134E76">
        <w:tc>
          <w:tcPr>
            <w:tcW w:w="0" w:type="auto"/>
            <w:shd w:val="clear" w:color="auto" w:fill="F2F2F2" w:themeFill="background1" w:themeFillShade="F2"/>
            <w:hideMark/>
          </w:tcPr>
          <w:p w14:paraId="300D0524" w14:textId="77777777" w:rsidR="00BE126C" w:rsidRPr="00BE126C" w:rsidRDefault="00BE126C" w:rsidP="00BE126C">
            <w:pPr>
              <w:pStyle w:val="BodyText"/>
            </w:pPr>
            <w:r w:rsidRPr="00BE126C">
              <w:t>Procurement criteria</w:t>
            </w:r>
          </w:p>
        </w:tc>
        <w:tc>
          <w:tcPr>
            <w:tcW w:w="4671" w:type="dxa"/>
            <w:hideMark/>
          </w:tcPr>
          <w:p w14:paraId="7E8B0067" w14:textId="77777777" w:rsidR="00BE126C" w:rsidRPr="00BE126C" w:rsidRDefault="00BE126C" w:rsidP="00BE126C">
            <w:pPr>
              <w:pStyle w:val="BodyText"/>
            </w:pPr>
            <w:r w:rsidRPr="00BE126C">
              <w:t>Supplier and contractor requirements that address quality, safety, and environment.</w:t>
            </w:r>
          </w:p>
        </w:tc>
        <w:tc>
          <w:tcPr>
            <w:tcW w:w="1338" w:type="dxa"/>
            <w:hideMark/>
          </w:tcPr>
          <w:p w14:paraId="359B76D0" w14:textId="77777777" w:rsidR="00BE126C" w:rsidRPr="00BE126C" w:rsidRDefault="00BE126C" w:rsidP="00BE126C">
            <w:pPr>
              <w:pStyle w:val="BodyText"/>
            </w:pPr>
            <w:r w:rsidRPr="00BE126C">
              <w:rPr>
                <w:rFonts w:ascii="Segoe UI Symbol" w:hAnsi="Segoe UI Symbol" w:cs="Segoe UI Symbol"/>
              </w:rPr>
              <w:t>☐</w:t>
            </w:r>
            <w:r w:rsidRPr="00BE126C">
              <w:t xml:space="preserve"> Yes </w:t>
            </w:r>
            <w:r w:rsidRPr="00BE126C">
              <w:rPr>
                <w:rFonts w:ascii="Segoe UI Symbol" w:hAnsi="Segoe UI Symbol" w:cs="Segoe UI Symbol"/>
              </w:rPr>
              <w:t>☐</w:t>
            </w:r>
            <w:r w:rsidRPr="00BE126C">
              <w:t xml:space="preserve"> No</w:t>
            </w:r>
          </w:p>
        </w:tc>
        <w:tc>
          <w:tcPr>
            <w:tcW w:w="1447" w:type="dxa"/>
            <w:hideMark/>
          </w:tcPr>
          <w:p w14:paraId="2829EC18" w14:textId="77777777" w:rsidR="00BE126C" w:rsidRPr="00BE126C" w:rsidRDefault="00BE126C" w:rsidP="00BE126C">
            <w:pPr>
              <w:pStyle w:val="BodyText"/>
            </w:pPr>
          </w:p>
        </w:tc>
      </w:tr>
      <w:tr w:rsidR="00BE126C" w:rsidRPr="00BE126C" w14:paraId="102AB951" w14:textId="77777777" w:rsidTr="00134E76">
        <w:tc>
          <w:tcPr>
            <w:tcW w:w="0" w:type="auto"/>
            <w:shd w:val="clear" w:color="auto" w:fill="F2F2F2" w:themeFill="background1" w:themeFillShade="F2"/>
            <w:hideMark/>
          </w:tcPr>
          <w:p w14:paraId="705C1F0F" w14:textId="77777777" w:rsidR="00BE126C" w:rsidRPr="00BE126C" w:rsidRDefault="00BE126C" w:rsidP="00BE126C">
            <w:pPr>
              <w:pStyle w:val="BodyText"/>
            </w:pPr>
            <w:r w:rsidRPr="00BE126C">
              <w:t>Contractor management</w:t>
            </w:r>
          </w:p>
        </w:tc>
        <w:tc>
          <w:tcPr>
            <w:tcW w:w="4671" w:type="dxa"/>
            <w:hideMark/>
          </w:tcPr>
          <w:p w14:paraId="19207C36" w14:textId="77777777" w:rsidR="00BE126C" w:rsidRPr="00BE126C" w:rsidRDefault="00BE126C" w:rsidP="00BE126C">
            <w:pPr>
              <w:pStyle w:val="BodyText"/>
            </w:pPr>
            <w:r w:rsidRPr="00BE126C">
              <w:t>A single process for induction, monitoring, and compliance across QHSE.</w:t>
            </w:r>
          </w:p>
        </w:tc>
        <w:tc>
          <w:tcPr>
            <w:tcW w:w="1338" w:type="dxa"/>
            <w:hideMark/>
          </w:tcPr>
          <w:p w14:paraId="0E49DD8A" w14:textId="77777777" w:rsidR="00BE126C" w:rsidRPr="00BE126C" w:rsidRDefault="00BE126C" w:rsidP="00BE126C">
            <w:pPr>
              <w:pStyle w:val="BodyText"/>
            </w:pPr>
            <w:r w:rsidRPr="00BE126C">
              <w:rPr>
                <w:rFonts w:ascii="Segoe UI Symbol" w:hAnsi="Segoe UI Symbol" w:cs="Segoe UI Symbol"/>
              </w:rPr>
              <w:t>☐</w:t>
            </w:r>
            <w:r w:rsidRPr="00BE126C">
              <w:t xml:space="preserve"> Yes </w:t>
            </w:r>
            <w:r w:rsidRPr="00BE126C">
              <w:rPr>
                <w:rFonts w:ascii="Segoe UI Symbol" w:hAnsi="Segoe UI Symbol" w:cs="Segoe UI Symbol"/>
              </w:rPr>
              <w:t>☐</w:t>
            </w:r>
            <w:r w:rsidRPr="00BE126C">
              <w:t xml:space="preserve"> No</w:t>
            </w:r>
          </w:p>
        </w:tc>
        <w:tc>
          <w:tcPr>
            <w:tcW w:w="1447" w:type="dxa"/>
            <w:hideMark/>
          </w:tcPr>
          <w:p w14:paraId="42C4BA45" w14:textId="77777777" w:rsidR="00BE126C" w:rsidRPr="00BE126C" w:rsidRDefault="00BE126C" w:rsidP="00BE126C">
            <w:pPr>
              <w:pStyle w:val="BodyText"/>
            </w:pPr>
          </w:p>
        </w:tc>
      </w:tr>
      <w:tr w:rsidR="00BE126C" w:rsidRPr="00BE126C" w14:paraId="6AA351D6" w14:textId="77777777" w:rsidTr="00134E76">
        <w:tc>
          <w:tcPr>
            <w:tcW w:w="0" w:type="auto"/>
            <w:shd w:val="clear" w:color="auto" w:fill="F2F2F2" w:themeFill="background1" w:themeFillShade="F2"/>
            <w:hideMark/>
          </w:tcPr>
          <w:p w14:paraId="52142082" w14:textId="77777777" w:rsidR="00BE126C" w:rsidRPr="00BE126C" w:rsidRDefault="00BE126C" w:rsidP="00BE126C">
            <w:pPr>
              <w:pStyle w:val="BodyText"/>
            </w:pPr>
            <w:r w:rsidRPr="00BE126C">
              <w:t>Operational controls</w:t>
            </w:r>
          </w:p>
        </w:tc>
        <w:tc>
          <w:tcPr>
            <w:tcW w:w="4671" w:type="dxa"/>
            <w:hideMark/>
          </w:tcPr>
          <w:p w14:paraId="692FEB06" w14:textId="77777777" w:rsidR="00BE126C" w:rsidRPr="00BE126C" w:rsidRDefault="00BE126C" w:rsidP="00BE126C">
            <w:pPr>
              <w:pStyle w:val="BodyText"/>
            </w:pPr>
            <w:r w:rsidRPr="00BE126C">
              <w:t>Procedures or controls that serve multiple outcomes, such as safe and environmentally sound work methods.</w:t>
            </w:r>
          </w:p>
        </w:tc>
        <w:tc>
          <w:tcPr>
            <w:tcW w:w="1338" w:type="dxa"/>
            <w:hideMark/>
          </w:tcPr>
          <w:p w14:paraId="6E58302D" w14:textId="77777777" w:rsidR="00BE126C" w:rsidRPr="00BE126C" w:rsidRDefault="00BE126C" w:rsidP="00BE126C">
            <w:pPr>
              <w:pStyle w:val="BodyText"/>
            </w:pPr>
            <w:r w:rsidRPr="00BE126C">
              <w:rPr>
                <w:rFonts w:ascii="Segoe UI Symbol" w:hAnsi="Segoe UI Symbol" w:cs="Segoe UI Symbol"/>
              </w:rPr>
              <w:t>☐</w:t>
            </w:r>
            <w:r w:rsidRPr="00BE126C">
              <w:t xml:space="preserve"> Yes </w:t>
            </w:r>
            <w:r w:rsidRPr="00BE126C">
              <w:rPr>
                <w:rFonts w:ascii="Segoe UI Symbol" w:hAnsi="Segoe UI Symbol" w:cs="Segoe UI Symbol"/>
              </w:rPr>
              <w:t>☐</w:t>
            </w:r>
            <w:r w:rsidRPr="00BE126C">
              <w:t xml:space="preserve"> No</w:t>
            </w:r>
          </w:p>
        </w:tc>
        <w:tc>
          <w:tcPr>
            <w:tcW w:w="1447" w:type="dxa"/>
            <w:hideMark/>
          </w:tcPr>
          <w:p w14:paraId="483D16DF" w14:textId="77777777" w:rsidR="00BE126C" w:rsidRPr="00BE126C" w:rsidRDefault="00BE126C" w:rsidP="00BE126C">
            <w:pPr>
              <w:pStyle w:val="BodyText"/>
            </w:pPr>
          </w:p>
        </w:tc>
      </w:tr>
      <w:tr w:rsidR="00BE126C" w:rsidRPr="00BE126C" w14:paraId="55A9361D" w14:textId="77777777" w:rsidTr="00134E76">
        <w:tc>
          <w:tcPr>
            <w:tcW w:w="0" w:type="auto"/>
            <w:shd w:val="clear" w:color="auto" w:fill="F2F2F2" w:themeFill="background1" w:themeFillShade="F2"/>
            <w:hideMark/>
          </w:tcPr>
          <w:p w14:paraId="16875D01" w14:textId="77777777" w:rsidR="00BE126C" w:rsidRPr="00BE126C" w:rsidRDefault="00BE126C" w:rsidP="00BE126C">
            <w:pPr>
              <w:pStyle w:val="BodyText"/>
            </w:pPr>
            <w:r w:rsidRPr="00BE126C">
              <w:t>Site procedures</w:t>
            </w:r>
          </w:p>
        </w:tc>
        <w:tc>
          <w:tcPr>
            <w:tcW w:w="4671" w:type="dxa"/>
            <w:hideMark/>
          </w:tcPr>
          <w:p w14:paraId="6207B62B" w14:textId="77777777" w:rsidR="00BE126C" w:rsidRPr="00BE126C" w:rsidRDefault="00BE126C" w:rsidP="00BE126C">
            <w:pPr>
              <w:pStyle w:val="BodyText"/>
            </w:pPr>
            <w:r w:rsidRPr="00BE126C">
              <w:t>Evidence that integrated requirements are reflected in day-to-day work instructions.</w:t>
            </w:r>
          </w:p>
        </w:tc>
        <w:tc>
          <w:tcPr>
            <w:tcW w:w="1338" w:type="dxa"/>
            <w:hideMark/>
          </w:tcPr>
          <w:p w14:paraId="5CE48269" w14:textId="77777777" w:rsidR="00BE126C" w:rsidRPr="00BE126C" w:rsidRDefault="00BE126C" w:rsidP="00BE126C">
            <w:pPr>
              <w:pStyle w:val="BodyText"/>
            </w:pPr>
            <w:r w:rsidRPr="00BE126C">
              <w:rPr>
                <w:rFonts w:ascii="Segoe UI Symbol" w:hAnsi="Segoe UI Symbol" w:cs="Segoe UI Symbol"/>
              </w:rPr>
              <w:t>☐</w:t>
            </w:r>
            <w:r w:rsidRPr="00BE126C">
              <w:t xml:space="preserve"> Yes </w:t>
            </w:r>
            <w:r w:rsidRPr="00BE126C">
              <w:rPr>
                <w:rFonts w:ascii="Segoe UI Symbol" w:hAnsi="Segoe UI Symbol" w:cs="Segoe UI Symbol"/>
              </w:rPr>
              <w:t>☐</w:t>
            </w:r>
            <w:r w:rsidRPr="00BE126C">
              <w:t xml:space="preserve"> No</w:t>
            </w:r>
          </w:p>
        </w:tc>
        <w:tc>
          <w:tcPr>
            <w:tcW w:w="1447" w:type="dxa"/>
            <w:hideMark/>
          </w:tcPr>
          <w:p w14:paraId="456BDA79" w14:textId="77777777" w:rsidR="00BE126C" w:rsidRPr="00BE126C" w:rsidRDefault="00BE126C" w:rsidP="00BE126C">
            <w:pPr>
              <w:pStyle w:val="BodyText"/>
            </w:pPr>
          </w:p>
        </w:tc>
      </w:tr>
    </w:tbl>
    <w:p w14:paraId="763507E8" w14:textId="29AFF13C" w:rsidR="00BE126C" w:rsidRPr="00BE126C" w:rsidRDefault="00BE126C" w:rsidP="00BE126C">
      <w:pPr>
        <w:pStyle w:val="BodyText"/>
        <w:numPr>
          <w:ilvl w:val="0"/>
          <w:numId w:val="3"/>
        </w:numPr>
        <w:rPr>
          <w:b/>
          <w:bCs/>
        </w:rPr>
      </w:pPr>
      <w:r w:rsidRPr="00BE126C">
        <w:rPr>
          <w:b/>
          <w:bCs/>
        </w:rPr>
        <w:t>Monitoring and Improving Together</w:t>
      </w:r>
    </w:p>
    <w:tbl>
      <w:tblPr>
        <w:tblStyle w:val="CustomTablestandard"/>
        <w:tblW w:w="0" w:type="auto"/>
        <w:tblLook w:val="04A0" w:firstRow="1" w:lastRow="0" w:firstColumn="1" w:lastColumn="0" w:noHBand="0" w:noVBand="1"/>
      </w:tblPr>
      <w:tblGrid>
        <w:gridCol w:w="2544"/>
        <w:gridCol w:w="3972"/>
        <w:gridCol w:w="1323"/>
        <w:gridCol w:w="1178"/>
      </w:tblGrid>
      <w:tr w:rsidR="00BE126C" w:rsidRPr="00BE126C" w14:paraId="255197B3" w14:textId="77777777" w:rsidTr="00134E76">
        <w:trPr>
          <w:cnfStyle w:val="100000000000" w:firstRow="1" w:lastRow="0" w:firstColumn="0" w:lastColumn="0" w:oddVBand="0" w:evenVBand="0" w:oddHBand="0" w:evenHBand="0" w:firstRowFirstColumn="0" w:firstRowLastColumn="0" w:lastRowFirstColumn="0" w:lastRowLastColumn="0"/>
        </w:trPr>
        <w:tc>
          <w:tcPr>
            <w:tcW w:w="0" w:type="auto"/>
            <w:hideMark/>
          </w:tcPr>
          <w:p w14:paraId="6B7D4717" w14:textId="77777777" w:rsidR="00BE126C" w:rsidRPr="00BE126C" w:rsidRDefault="00BE126C" w:rsidP="00BE126C">
            <w:pPr>
              <w:pStyle w:val="BodyText"/>
              <w:rPr>
                <w:b/>
                <w:bCs/>
              </w:rPr>
            </w:pPr>
            <w:r w:rsidRPr="00BE126C">
              <w:rPr>
                <w:b/>
                <w:bCs/>
              </w:rPr>
              <w:t>Monitoring Element</w:t>
            </w:r>
          </w:p>
        </w:tc>
        <w:tc>
          <w:tcPr>
            <w:tcW w:w="3972" w:type="dxa"/>
            <w:hideMark/>
          </w:tcPr>
          <w:p w14:paraId="401D2847" w14:textId="77777777" w:rsidR="00BE126C" w:rsidRPr="00BE126C" w:rsidRDefault="00BE126C" w:rsidP="00BE126C">
            <w:pPr>
              <w:pStyle w:val="BodyText"/>
              <w:rPr>
                <w:b/>
                <w:bCs/>
              </w:rPr>
            </w:pPr>
            <w:r w:rsidRPr="00BE126C">
              <w:rPr>
                <w:b/>
                <w:bCs/>
              </w:rPr>
              <w:t>What Is Needed / What to Look For</w:t>
            </w:r>
          </w:p>
        </w:tc>
        <w:tc>
          <w:tcPr>
            <w:tcW w:w="1323" w:type="dxa"/>
            <w:hideMark/>
          </w:tcPr>
          <w:p w14:paraId="399F0D6D" w14:textId="77777777" w:rsidR="00BE126C" w:rsidRPr="00BE126C" w:rsidRDefault="00BE126C" w:rsidP="00BE126C">
            <w:pPr>
              <w:pStyle w:val="BodyText"/>
              <w:rPr>
                <w:b/>
                <w:bCs/>
              </w:rPr>
            </w:pPr>
            <w:r w:rsidRPr="00BE126C">
              <w:rPr>
                <w:b/>
                <w:bCs/>
              </w:rPr>
              <w:t>In Place</w:t>
            </w:r>
          </w:p>
        </w:tc>
        <w:tc>
          <w:tcPr>
            <w:tcW w:w="0" w:type="auto"/>
            <w:hideMark/>
          </w:tcPr>
          <w:p w14:paraId="25D2DC13" w14:textId="77777777" w:rsidR="00BE126C" w:rsidRPr="00BE126C" w:rsidRDefault="00BE126C" w:rsidP="00BE126C">
            <w:pPr>
              <w:pStyle w:val="BodyText"/>
              <w:rPr>
                <w:b/>
                <w:bCs/>
              </w:rPr>
            </w:pPr>
            <w:r w:rsidRPr="00BE126C">
              <w:rPr>
                <w:b/>
                <w:bCs/>
              </w:rPr>
              <w:t>Notes / Actions</w:t>
            </w:r>
          </w:p>
        </w:tc>
      </w:tr>
      <w:tr w:rsidR="00BE126C" w:rsidRPr="00BE126C" w14:paraId="6816E1B2" w14:textId="77777777" w:rsidTr="00134E76">
        <w:tc>
          <w:tcPr>
            <w:tcW w:w="0" w:type="auto"/>
            <w:shd w:val="clear" w:color="auto" w:fill="F2F2F2" w:themeFill="background1" w:themeFillShade="F2"/>
            <w:hideMark/>
          </w:tcPr>
          <w:p w14:paraId="46357CDA" w14:textId="77777777" w:rsidR="00BE126C" w:rsidRPr="00BE126C" w:rsidRDefault="00BE126C" w:rsidP="00BE126C">
            <w:pPr>
              <w:pStyle w:val="BodyText"/>
            </w:pPr>
            <w:r w:rsidRPr="00BE126C">
              <w:t>Performance indicators</w:t>
            </w:r>
          </w:p>
        </w:tc>
        <w:tc>
          <w:tcPr>
            <w:tcW w:w="3972" w:type="dxa"/>
            <w:hideMark/>
          </w:tcPr>
          <w:p w14:paraId="0D039456" w14:textId="77777777" w:rsidR="00BE126C" w:rsidRPr="00BE126C" w:rsidRDefault="00BE126C" w:rsidP="00BE126C">
            <w:pPr>
              <w:pStyle w:val="BodyText"/>
            </w:pPr>
            <w:r w:rsidRPr="00BE126C">
              <w:t>Metrics that measure quality, safety, and environmental performance collectively or consistently.</w:t>
            </w:r>
          </w:p>
        </w:tc>
        <w:tc>
          <w:tcPr>
            <w:tcW w:w="1323" w:type="dxa"/>
            <w:hideMark/>
          </w:tcPr>
          <w:p w14:paraId="5D5E5240" w14:textId="77777777" w:rsidR="00BE126C" w:rsidRPr="00BE126C" w:rsidRDefault="00BE126C" w:rsidP="00BE126C">
            <w:pPr>
              <w:pStyle w:val="BodyText"/>
            </w:pPr>
            <w:r w:rsidRPr="00BE126C">
              <w:rPr>
                <w:rFonts w:ascii="Segoe UI Symbol" w:hAnsi="Segoe UI Symbol" w:cs="Segoe UI Symbol"/>
              </w:rPr>
              <w:t>☐</w:t>
            </w:r>
            <w:r w:rsidRPr="00BE126C">
              <w:t xml:space="preserve"> Yes </w:t>
            </w:r>
            <w:r w:rsidRPr="00BE126C">
              <w:rPr>
                <w:rFonts w:ascii="Segoe UI Symbol" w:hAnsi="Segoe UI Symbol" w:cs="Segoe UI Symbol"/>
              </w:rPr>
              <w:t>☐</w:t>
            </w:r>
            <w:r w:rsidRPr="00BE126C">
              <w:t xml:space="preserve"> No</w:t>
            </w:r>
          </w:p>
        </w:tc>
        <w:tc>
          <w:tcPr>
            <w:tcW w:w="0" w:type="auto"/>
            <w:hideMark/>
          </w:tcPr>
          <w:p w14:paraId="06864522" w14:textId="77777777" w:rsidR="00BE126C" w:rsidRPr="00BE126C" w:rsidRDefault="00BE126C" w:rsidP="00BE126C">
            <w:pPr>
              <w:pStyle w:val="BodyText"/>
            </w:pPr>
          </w:p>
        </w:tc>
      </w:tr>
      <w:tr w:rsidR="00BE126C" w:rsidRPr="00BE126C" w14:paraId="52C11230" w14:textId="77777777" w:rsidTr="00134E76">
        <w:tc>
          <w:tcPr>
            <w:tcW w:w="0" w:type="auto"/>
            <w:shd w:val="clear" w:color="auto" w:fill="F2F2F2" w:themeFill="background1" w:themeFillShade="F2"/>
            <w:hideMark/>
          </w:tcPr>
          <w:p w14:paraId="50DD5A48" w14:textId="77777777" w:rsidR="00BE126C" w:rsidRPr="00BE126C" w:rsidRDefault="00BE126C" w:rsidP="00BE126C">
            <w:pPr>
              <w:pStyle w:val="BodyText"/>
            </w:pPr>
            <w:r w:rsidRPr="00BE126C">
              <w:t>Monitoring processes</w:t>
            </w:r>
          </w:p>
        </w:tc>
        <w:tc>
          <w:tcPr>
            <w:tcW w:w="3972" w:type="dxa"/>
            <w:hideMark/>
          </w:tcPr>
          <w:p w14:paraId="56DD5638" w14:textId="77777777" w:rsidR="00BE126C" w:rsidRPr="00BE126C" w:rsidRDefault="00BE126C" w:rsidP="00BE126C">
            <w:pPr>
              <w:pStyle w:val="BodyText"/>
            </w:pPr>
            <w:r w:rsidRPr="00BE126C">
              <w:t>Inspections, audits, or reviews that consider QHSE together rather than separately.</w:t>
            </w:r>
          </w:p>
        </w:tc>
        <w:tc>
          <w:tcPr>
            <w:tcW w:w="1323" w:type="dxa"/>
            <w:hideMark/>
          </w:tcPr>
          <w:p w14:paraId="044188ED" w14:textId="77777777" w:rsidR="00BE126C" w:rsidRPr="00BE126C" w:rsidRDefault="00BE126C" w:rsidP="00BE126C">
            <w:pPr>
              <w:pStyle w:val="BodyText"/>
            </w:pPr>
            <w:r w:rsidRPr="00BE126C">
              <w:rPr>
                <w:rFonts w:ascii="Segoe UI Symbol" w:hAnsi="Segoe UI Symbol" w:cs="Segoe UI Symbol"/>
              </w:rPr>
              <w:t>☐</w:t>
            </w:r>
            <w:r w:rsidRPr="00BE126C">
              <w:t xml:space="preserve"> Yes </w:t>
            </w:r>
            <w:r w:rsidRPr="00BE126C">
              <w:rPr>
                <w:rFonts w:ascii="Segoe UI Symbol" w:hAnsi="Segoe UI Symbol" w:cs="Segoe UI Symbol"/>
              </w:rPr>
              <w:t>☐</w:t>
            </w:r>
            <w:r w:rsidRPr="00BE126C">
              <w:t xml:space="preserve"> No</w:t>
            </w:r>
          </w:p>
        </w:tc>
        <w:tc>
          <w:tcPr>
            <w:tcW w:w="0" w:type="auto"/>
            <w:hideMark/>
          </w:tcPr>
          <w:p w14:paraId="612E92C2" w14:textId="77777777" w:rsidR="00BE126C" w:rsidRPr="00BE126C" w:rsidRDefault="00BE126C" w:rsidP="00BE126C">
            <w:pPr>
              <w:pStyle w:val="BodyText"/>
            </w:pPr>
          </w:p>
        </w:tc>
      </w:tr>
      <w:tr w:rsidR="00BE126C" w:rsidRPr="00BE126C" w14:paraId="5F8AB330" w14:textId="77777777" w:rsidTr="00134E76">
        <w:tc>
          <w:tcPr>
            <w:tcW w:w="0" w:type="auto"/>
            <w:shd w:val="clear" w:color="auto" w:fill="F2F2F2" w:themeFill="background1" w:themeFillShade="F2"/>
            <w:hideMark/>
          </w:tcPr>
          <w:p w14:paraId="53E3A2FD" w14:textId="77777777" w:rsidR="00BE126C" w:rsidRPr="00BE126C" w:rsidRDefault="00BE126C" w:rsidP="00BE126C">
            <w:pPr>
              <w:pStyle w:val="BodyText"/>
            </w:pPr>
            <w:r w:rsidRPr="00BE126C">
              <w:lastRenderedPageBreak/>
              <w:t>Incident and nonconformance management</w:t>
            </w:r>
          </w:p>
        </w:tc>
        <w:tc>
          <w:tcPr>
            <w:tcW w:w="3972" w:type="dxa"/>
            <w:hideMark/>
          </w:tcPr>
          <w:p w14:paraId="5EF09ECC" w14:textId="77777777" w:rsidR="00BE126C" w:rsidRPr="00BE126C" w:rsidRDefault="00BE126C" w:rsidP="00BE126C">
            <w:pPr>
              <w:pStyle w:val="BodyText"/>
            </w:pPr>
            <w:r w:rsidRPr="00BE126C">
              <w:t>A unified process for reporting, investigating, and correcting issues.</w:t>
            </w:r>
          </w:p>
        </w:tc>
        <w:tc>
          <w:tcPr>
            <w:tcW w:w="1323" w:type="dxa"/>
            <w:hideMark/>
          </w:tcPr>
          <w:p w14:paraId="5008DE9C" w14:textId="77777777" w:rsidR="00BE126C" w:rsidRPr="00BE126C" w:rsidRDefault="00BE126C" w:rsidP="00BE126C">
            <w:pPr>
              <w:pStyle w:val="BodyText"/>
            </w:pPr>
            <w:r w:rsidRPr="00BE126C">
              <w:rPr>
                <w:rFonts w:ascii="Segoe UI Symbol" w:hAnsi="Segoe UI Symbol" w:cs="Segoe UI Symbol"/>
              </w:rPr>
              <w:t>☐</w:t>
            </w:r>
            <w:r w:rsidRPr="00BE126C">
              <w:t xml:space="preserve"> Yes </w:t>
            </w:r>
            <w:r w:rsidRPr="00BE126C">
              <w:rPr>
                <w:rFonts w:ascii="Segoe UI Symbol" w:hAnsi="Segoe UI Symbol" w:cs="Segoe UI Symbol"/>
              </w:rPr>
              <w:t>☐</w:t>
            </w:r>
            <w:r w:rsidRPr="00BE126C">
              <w:t xml:space="preserve"> No</w:t>
            </w:r>
          </w:p>
        </w:tc>
        <w:tc>
          <w:tcPr>
            <w:tcW w:w="0" w:type="auto"/>
            <w:hideMark/>
          </w:tcPr>
          <w:p w14:paraId="7F50F317" w14:textId="77777777" w:rsidR="00BE126C" w:rsidRPr="00BE126C" w:rsidRDefault="00BE126C" w:rsidP="00BE126C">
            <w:pPr>
              <w:pStyle w:val="BodyText"/>
            </w:pPr>
          </w:p>
        </w:tc>
      </w:tr>
      <w:tr w:rsidR="00BE126C" w:rsidRPr="00BE126C" w14:paraId="154C8B59" w14:textId="77777777" w:rsidTr="00134E76">
        <w:tc>
          <w:tcPr>
            <w:tcW w:w="0" w:type="auto"/>
            <w:shd w:val="clear" w:color="auto" w:fill="F2F2F2" w:themeFill="background1" w:themeFillShade="F2"/>
            <w:hideMark/>
          </w:tcPr>
          <w:p w14:paraId="67091F9D" w14:textId="77777777" w:rsidR="00BE126C" w:rsidRPr="00BE126C" w:rsidRDefault="00BE126C" w:rsidP="00BE126C">
            <w:pPr>
              <w:pStyle w:val="BodyText"/>
            </w:pPr>
            <w:r w:rsidRPr="00BE126C">
              <w:t>Improvement actions</w:t>
            </w:r>
          </w:p>
        </w:tc>
        <w:tc>
          <w:tcPr>
            <w:tcW w:w="3972" w:type="dxa"/>
            <w:hideMark/>
          </w:tcPr>
          <w:p w14:paraId="640EA871" w14:textId="77777777" w:rsidR="00BE126C" w:rsidRPr="00BE126C" w:rsidRDefault="00BE126C" w:rsidP="00BE126C">
            <w:pPr>
              <w:pStyle w:val="BodyText"/>
            </w:pPr>
            <w:r w:rsidRPr="00BE126C">
              <w:t>Evidence that findings lead to corrective or improvement actions.</w:t>
            </w:r>
          </w:p>
        </w:tc>
        <w:tc>
          <w:tcPr>
            <w:tcW w:w="1323" w:type="dxa"/>
            <w:hideMark/>
          </w:tcPr>
          <w:p w14:paraId="2160F229" w14:textId="77777777" w:rsidR="00BE126C" w:rsidRPr="00BE126C" w:rsidRDefault="00BE126C" w:rsidP="00BE126C">
            <w:pPr>
              <w:pStyle w:val="BodyText"/>
            </w:pPr>
            <w:r w:rsidRPr="00BE126C">
              <w:rPr>
                <w:rFonts w:ascii="Segoe UI Symbol" w:hAnsi="Segoe UI Symbol" w:cs="Segoe UI Symbol"/>
              </w:rPr>
              <w:t>☐</w:t>
            </w:r>
            <w:r w:rsidRPr="00BE126C">
              <w:t xml:space="preserve"> Yes </w:t>
            </w:r>
            <w:r w:rsidRPr="00BE126C">
              <w:rPr>
                <w:rFonts w:ascii="Segoe UI Symbol" w:hAnsi="Segoe UI Symbol" w:cs="Segoe UI Symbol"/>
              </w:rPr>
              <w:t>☐</w:t>
            </w:r>
            <w:r w:rsidRPr="00BE126C">
              <w:t xml:space="preserve"> No</w:t>
            </w:r>
          </w:p>
        </w:tc>
        <w:tc>
          <w:tcPr>
            <w:tcW w:w="0" w:type="auto"/>
            <w:hideMark/>
          </w:tcPr>
          <w:p w14:paraId="1F36D315" w14:textId="77777777" w:rsidR="00BE126C" w:rsidRPr="00BE126C" w:rsidRDefault="00BE126C" w:rsidP="00BE126C">
            <w:pPr>
              <w:pStyle w:val="BodyText"/>
            </w:pPr>
          </w:p>
        </w:tc>
      </w:tr>
    </w:tbl>
    <w:p w14:paraId="41E01CAC" w14:textId="5FC1F67A" w:rsidR="00BE126C" w:rsidRPr="00BE126C" w:rsidRDefault="00BE126C" w:rsidP="00BE126C">
      <w:pPr>
        <w:pStyle w:val="BodyText"/>
        <w:numPr>
          <w:ilvl w:val="0"/>
          <w:numId w:val="3"/>
        </w:numPr>
        <w:rPr>
          <w:b/>
          <w:bCs/>
        </w:rPr>
      </w:pPr>
      <w:r w:rsidRPr="00BE126C">
        <w:rPr>
          <w:b/>
          <w:bCs/>
        </w:rPr>
        <w:t>Overall Gaps and Actions</w:t>
      </w:r>
    </w:p>
    <w:tbl>
      <w:tblPr>
        <w:tblStyle w:val="CustomTablestandard"/>
        <w:tblW w:w="9067" w:type="dxa"/>
        <w:tblLook w:val="04A0" w:firstRow="1" w:lastRow="0" w:firstColumn="1" w:lastColumn="0" w:noHBand="0" w:noVBand="1"/>
      </w:tblPr>
      <w:tblGrid>
        <w:gridCol w:w="2058"/>
        <w:gridCol w:w="7009"/>
      </w:tblGrid>
      <w:tr w:rsidR="00BE126C" w:rsidRPr="00BE126C" w14:paraId="1C8795F8" w14:textId="77777777" w:rsidTr="00134E76">
        <w:trPr>
          <w:cnfStyle w:val="100000000000" w:firstRow="1" w:lastRow="0" w:firstColumn="0" w:lastColumn="0" w:oddVBand="0" w:evenVBand="0" w:oddHBand="0" w:evenHBand="0" w:firstRowFirstColumn="0" w:firstRowLastColumn="0" w:lastRowFirstColumn="0" w:lastRowLastColumn="0"/>
        </w:trPr>
        <w:tc>
          <w:tcPr>
            <w:tcW w:w="0" w:type="auto"/>
            <w:hideMark/>
          </w:tcPr>
          <w:p w14:paraId="4DB8D28B" w14:textId="77777777" w:rsidR="00BE126C" w:rsidRPr="00BE126C" w:rsidRDefault="00BE126C" w:rsidP="00BE126C">
            <w:pPr>
              <w:pStyle w:val="BodyText"/>
              <w:rPr>
                <w:b/>
                <w:bCs/>
              </w:rPr>
            </w:pPr>
            <w:r w:rsidRPr="00BE126C">
              <w:rPr>
                <w:b/>
                <w:bCs/>
              </w:rPr>
              <w:t>Item</w:t>
            </w:r>
          </w:p>
        </w:tc>
        <w:tc>
          <w:tcPr>
            <w:tcW w:w="7009" w:type="dxa"/>
            <w:hideMark/>
          </w:tcPr>
          <w:p w14:paraId="4671F317" w14:textId="77777777" w:rsidR="00BE126C" w:rsidRPr="00BE126C" w:rsidRDefault="00BE126C" w:rsidP="00BE126C">
            <w:pPr>
              <w:pStyle w:val="BodyText"/>
              <w:rPr>
                <w:b/>
                <w:bCs/>
              </w:rPr>
            </w:pPr>
            <w:r w:rsidRPr="00BE126C">
              <w:rPr>
                <w:b/>
                <w:bCs/>
              </w:rPr>
              <w:t>Details</w:t>
            </w:r>
          </w:p>
        </w:tc>
      </w:tr>
      <w:tr w:rsidR="00BE126C" w:rsidRPr="00BE126C" w14:paraId="740FC314" w14:textId="77777777" w:rsidTr="00134E76">
        <w:tc>
          <w:tcPr>
            <w:tcW w:w="0" w:type="auto"/>
            <w:shd w:val="clear" w:color="auto" w:fill="F2F2F2" w:themeFill="background1" w:themeFillShade="F2"/>
            <w:hideMark/>
          </w:tcPr>
          <w:p w14:paraId="1891120E" w14:textId="77777777" w:rsidR="00BE126C" w:rsidRPr="00BE126C" w:rsidRDefault="00BE126C" w:rsidP="00BE126C">
            <w:pPr>
              <w:pStyle w:val="BodyText"/>
            </w:pPr>
            <w:r w:rsidRPr="00BE126C">
              <w:t>Key gaps identified</w:t>
            </w:r>
          </w:p>
        </w:tc>
        <w:tc>
          <w:tcPr>
            <w:tcW w:w="7009" w:type="dxa"/>
            <w:hideMark/>
          </w:tcPr>
          <w:p w14:paraId="106E5717" w14:textId="77777777" w:rsidR="00BE126C" w:rsidRPr="00BE126C" w:rsidRDefault="00BE126C" w:rsidP="00BE126C">
            <w:pPr>
              <w:pStyle w:val="BodyText"/>
            </w:pPr>
          </w:p>
        </w:tc>
      </w:tr>
      <w:tr w:rsidR="00BE126C" w:rsidRPr="00BE126C" w14:paraId="37A2CDD8" w14:textId="77777777" w:rsidTr="00134E76">
        <w:tc>
          <w:tcPr>
            <w:tcW w:w="0" w:type="auto"/>
            <w:shd w:val="clear" w:color="auto" w:fill="F2F2F2" w:themeFill="background1" w:themeFillShade="F2"/>
            <w:hideMark/>
          </w:tcPr>
          <w:p w14:paraId="1BBBB92C" w14:textId="77777777" w:rsidR="00BE126C" w:rsidRPr="00BE126C" w:rsidRDefault="00BE126C" w:rsidP="00BE126C">
            <w:pPr>
              <w:pStyle w:val="BodyText"/>
            </w:pPr>
            <w:r w:rsidRPr="00BE126C">
              <w:t>Required actions</w:t>
            </w:r>
          </w:p>
        </w:tc>
        <w:tc>
          <w:tcPr>
            <w:tcW w:w="7009" w:type="dxa"/>
            <w:hideMark/>
          </w:tcPr>
          <w:p w14:paraId="0BBB9DD6" w14:textId="77777777" w:rsidR="00BE126C" w:rsidRPr="00BE126C" w:rsidRDefault="00BE126C" w:rsidP="00BE126C">
            <w:pPr>
              <w:pStyle w:val="BodyText"/>
            </w:pPr>
          </w:p>
        </w:tc>
      </w:tr>
      <w:tr w:rsidR="00BE126C" w:rsidRPr="00BE126C" w14:paraId="252171AF" w14:textId="77777777" w:rsidTr="00134E76">
        <w:tc>
          <w:tcPr>
            <w:tcW w:w="0" w:type="auto"/>
            <w:shd w:val="clear" w:color="auto" w:fill="F2F2F2" w:themeFill="background1" w:themeFillShade="F2"/>
            <w:hideMark/>
          </w:tcPr>
          <w:p w14:paraId="7BBFACA9" w14:textId="77777777" w:rsidR="00BE126C" w:rsidRPr="00BE126C" w:rsidRDefault="00BE126C" w:rsidP="00BE126C">
            <w:pPr>
              <w:pStyle w:val="BodyText"/>
            </w:pPr>
            <w:r w:rsidRPr="00BE126C">
              <w:t>Responsible person</w:t>
            </w:r>
          </w:p>
        </w:tc>
        <w:tc>
          <w:tcPr>
            <w:tcW w:w="7009" w:type="dxa"/>
            <w:hideMark/>
          </w:tcPr>
          <w:p w14:paraId="034FBD65" w14:textId="77777777" w:rsidR="00BE126C" w:rsidRPr="00BE126C" w:rsidRDefault="00BE126C" w:rsidP="00BE126C">
            <w:pPr>
              <w:pStyle w:val="BodyText"/>
            </w:pPr>
          </w:p>
        </w:tc>
      </w:tr>
      <w:tr w:rsidR="00BE126C" w:rsidRPr="00BE126C" w14:paraId="4169633D" w14:textId="77777777" w:rsidTr="00134E76">
        <w:tc>
          <w:tcPr>
            <w:tcW w:w="0" w:type="auto"/>
            <w:shd w:val="clear" w:color="auto" w:fill="F2F2F2" w:themeFill="background1" w:themeFillShade="F2"/>
            <w:hideMark/>
          </w:tcPr>
          <w:p w14:paraId="0F12FD94" w14:textId="77777777" w:rsidR="00BE126C" w:rsidRPr="00BE126C" w:rsidRDefault="00BE126C" w:rsidP="00BE126C">
            <w:pPr>
              <w:pStyle w:val="BodyText"/>
            </w:pPr>
            <w:r w:rsidRPr="00BE126C">
              <w:t>Target completion date</w:t>
            </w:r>
          </w:p>
        </w:tc>
        <w:tc>
          <w:tcPr>
            <w:tcW w:w="7009" w:type="dxa"/>
            <w:hideMark/>
          </w:tcPr>
          <w:p w14:paraId="6696C751" w14:textId="77777777" w:rsidR="00BE126C" w:rsidRPr="00BE126C" w:rsidRDefault="00BE126C" w:rsidP="00BE126C">
            <w:pPr>
              <w:pStyle w:val="BodyText"/>
            </w:pPr>
          </w:p>
        </w:tc>
      </w:tr>
    </w:tbl>
    <w:p w14:paraId="3D9966E7" w14:textId="4325DEF1" w:rsidR="00BE126C" w:rsidRPr="00BE126C" w:rsidRDefault="00BE126C" w:rsidP="00BE126C">
      <w:pPr>
        <w:pStyle w:val="BodyText"/>
        <w:numPr>
          <w:ilvl w:val="0"/>
          <w:numId w:val="3"/>
        </w:numPr>
        <w:rPr>
          <w:b/>
          <w:bCs/>
        </w:rPr>
      </w:pPr>
      <w:r w:rsidRPr="00BE126C">
        <w:rPr>
          <w:b/>
          <w:bCs/>
        </w:rPr>
        <w:t>Approval and Review</w:t>
      </w:r>
    </w:p>
    <w:tbl>
      <w:tblPr>
        <w:tblStyle w:val="CustomTablestandard"/>
        <w:tblW w:w="9067" w:type="dxa"/>
        <w:tblLook w:val="04A0" w:firstRow="1" w:lastRow="0" w:firstColumn="1" w:lastColumn="0" w:noHBand="0" w:noVBand="1"/>
      </w:tblPr>
      <w:tblGrid>
        <w:gridCol w:w="1877"/>
        <w:gridCol w:w="7190"/>
      </w:tblGrid>
      <w:tr w:rsidR="00BE126C" w:rsidRPr="00BE126C" w14:paraId="725E5A92" w14:textId="77777777" w:rsidTr="00134E76">
        <w:trPr>
          <w:cnfStyle w:val="100000000000" w:firstRow="1" w:lastRow="0" w:firstColumn="0" w:lastColumn="0" w:oddVBand="0" w:evenVBand="0" w:oddHBand="0" w:evenHBand="0" w:firstRowFirstColumn="0" w:firstRowLastColumn="0" w:lastRowFirstColumn="0" w:lastRowLastColumn="0"/>
        </w:trPr>
        <w:tc>
          <w:tcPr>
            <w:tcW w:w="0" w:type="auto"/>
            <w:hideMark/>
          </w:tcPr>
          <w:p w14:paraId="410D8DED" w14:textId="77777777" w:rsidR="00BE126C" w:rsidRPr="00BE126C" w:rsidRDefault="00BE126C" w:rsidP="00BE126C">
            <w:pPr>
              <w:pStyle w:val="BodyText"/>
              <w:rPr>
                <w:b/>
                <w:bCs/>
              </w:rPr>
            </w:pPr>
            <w:r w:rsidRPr="00BE126C">
              <w:rPr>
                <w:b/>
                <w:bCs/>
              </w:rPr>
              <w:t>Approval Details</w:t>
            </w:r>
          </w:p>
        </w:tc>
        <w:tc>
          <w:tcPr>
            <w:tcW w:w="7190" w:type="dxa"/>
            <w:hideMark/>
          </w:tcPr>
          <w:p w14:paraId="400A9E0E" w14:textId="77777777" w:rsidR="00BE126C" w:rsidRPr="00BE126C" w:rsidRDefault="00BE126C" w:rsidP="00BE126C">
            <w:pPr>
              <w:pStyle w:val="BodyText"/>
              <w:rPr>
                <w:b/>
                <w:bCs/>
              </w:rPr>
            </w:pPr>
          </w:p>
        </w:tc>
      </w:tr>
      <w:tr w:rsidR="00BE126C" w:rsidRPr="00BE126C" w14:paraId="776404B0" w14:textId="77777777" w:rsidTr="00134E76">
        <w:tc>
          <w:tcPr>
            <w:tcW w:w="0" w:type="auto"/>
            <w:shd w:val="clear" w:color="auto" w:fill="F2F2F2" w:themeFill="background1" w:themeFillShade="F2"/>
            <w:hideMark/>
          </w:tcPr>
          <w:p w14:paraId="28C58AED" w14:textId="77777777" w:rsidR="00BE126C" w:rsidRPr="00BE126C" w:rsidRDefault="00BE126C" w:rsidP="00BE126C">
            <w:pPr>
              <w:pStyle w:val="BodyText"/>
            </w:pPr>
            <w:r w:rsidRPr="00BE126C">
              <w:t>Approved by (Name)</w:t>
            </w:r>
          </w:p>
        </w:tc>
        <w:tc>
          <w:tcPr>
            <w:tcW w:w="7190" w:type="dxa"/>
            <w:hideMark/>
          </w:tcPr>
          <w:p w14:paraId="3D6F718D" w14:textId="77777777" w:rsidR="00BE126C" w:rsidRPr="00BE126C" w:rsidRDefault="00BE126C" w:rsidP="00BE126C">
            <w:pPr>
              <w:pStyle w:val="BodyText"/>
            </w:pPr>
          </w:p>
        </w:tc>
      </w:tr>
      <w:tr w:rsidR="00BE126C" w:rsidRPr="00BE126C" w14:paraId="2236AAA9" w14:textId="77777777" w:rsidTr="00134E76">
        <w:tc>
          <w:tcPr>
            <w:tcW w:w="0" w:type="auto"/>
            <w:hideMark/>
          </w:tcPr>
          <w:p w14:paraId="5314C54E" w14:textId="77777777" w:rsidR="00BE126C" w:rsidRPr="00BE126C" w:rsidRDefault="00BE126C" w:rsidP="00BE126C">
            <w:pPr>
              <w:pStyle w:val="BodyText"/>
            </w:pPr>
            <w:r w:rsidRPr="00BE126C">
              <w:t>Position</w:t>
            </w:r>
          </w:p>
        </w:tc>
        <w:tc>
          <w:tcPr>
            <w:tcW w:w="7190" w:type="dxa"/>
            <w:hideMark/>
          </w:tcPr>
          <w:p w14:paraId="5EE2146E" w14:textId="77777777" w:rsidR="00BE126C" w:rsidRPr="00BE126C" w:rsidRDefault="00BE126C" w:rsidP="00BE126C">
            <w:pPr>
              <w:pStyle w:val="BodyText"/>
            </w:pPr>
          </w:p>
        </w:tc>
      </w:tr>
      <w:tr w:rsidR="00BE126C" w:rsidRPr="00BE126C" w14:paraId="6F6FE239" w14:textId="77777777" w:rsidTr="00134E76">
        <w:tc>
          <w:tcPr>
            <w:tcW w:w="0" w:type="auto"/>
            <w:hideMark/>
          </w:tcPr>
          <w:p w14:paraId="263DE20C" w14:textId="77777777" w:rsidR="00BE126C" w:rsidRPr="00BE126C" w:rsidRDefault="00BE126C" w:rsidP="00BE126C">
            <w:pPr>
              <w:pStyle w:val="BodyText"/>
            </w:pPr>
            <w:r w:rsidRPr="00BE126C">
              <w:t>Signature</w:t>
            </w:r>
          </w:p>
        </w:tc>
        <w:tc>
          <w:tcPr>
            <w:tcW w:w="7190" w:type="dxa"/>
            <w:hideMark/>
          </w:tcPr>
          <w:p w14:paraId="2F15B93B" w14:textId="77777777" w:rsidR="00BE126C" w:rsidRPr="00BE126C" w:rsidRDefault="00BE126C" w:rsidP="00BE126C">
            <w:pPr>
              <w:pStyle w:val="BodyText"/>
            </w:pPr>
          </w:p>
        </w:tc>
      </w:tr>
      <w:tr w:rsidR="00BE126C" w:rsidRPr="00BE126C" w14:paraId="50DC8004" w14:textId="77777777" w:rsidTr="00134E76">
        <w:tc>
          <w:tcPr>
            <w:tcW w:w="0" w:type="auto"/>
            <w:hideMark/>
          </w:tcPr>
          <w:p w14:paraId="3246A416" w14:textId="77777777" w:rsidR="00BE126C" w:rsidRPr="00BE126C" w:rsidRDefault="00BE126C" w:rsidP="00BE126C">
            <w:pPr>
              <w:pStyle w:val="BodyText"/>
            </w:pPr>
            <w:r w:rsidRPr="00BE126C">
              <w:t>Date</w:t>
            </w:r>
          </w:p>
        </w:tc>
        <w:tc>
          <w:tcPr>
            <w:tcW w:w="7190" w:type="dxa"/>
            <w:hideMark/>
          </w:tcPr>
          <w:p w14:paraId="5B11B1BD" w14:textId="77777777" w:rsidR="00BE126C" w:rsidRPr="00BE126C" w:rsidRDefault="00BE126C" w:rsidP="00BE126C">
            <w:pPr>
              <w:pStyle w:val="BodyText"/>
            </w:pPr>
          </w:p>
        </w:tc>
      </w:tr>
    </w:tbl>
    <w:p w14:paraId="362809EC" w14:textId="77777777" w:rsidR="00BE126C" w:rsidRPr="00BE126C" w:rsidRDefault="00BE126C" w:rsidP="00BE126C">
      <w:pPr>
        <w:pStyle w:val="BodyText"/>
        <w:rPr>
          <w:vanish/>
        </w:rPr>
      </w:pPr>
    </w:p>
    <w:p w14:paraId="731D7949" w14:textId="77777777" w:rsidR="007F6D1D" w:rsidRDefault="007F6D1D" w:rsidP="007F6D1D">
      <w:pPr>
        <w:pStyle w:val="BodyText"/>
      </w:pPr>
    </w:p>
    <w:tbl>
      <w:tblPr>
        <w:tblStyle w:val="CustomTablestandard"/>
        <w:tblW w:w="9067" w:type="dxa"/>
        <w:tblLook w:val="04A0" w:firstRow="1" w:lastRow="0" w:firstColumn="1" w:lastColumn="0" w:noHBand="0" w:noVBand="1"/>
      </w:tblPr>
      <w:tblGrid>
        <w:gridCol w:w="1838"/>
        <w:gridCol w:w="7229"/>
      </w:tblGrid>
      <w:tr w:rsidR="00BE126C" w:rsidRPr="00BE126C" w14:paraId="70156AC5" w14:textId="77777777" w:rsidTr="00134E76">
        <w:trPr>
          <w:cnfStyle w:val="100000000000" w:firstRow="1" w:lastRow="0" w:firstColumn="0" w:lastColumn="0" w:oddVBand="0" w:evenVBand="0" w:oddHBand="0" w:evenHBand="0" w:firstRowFirstColumn="0" w:firstRowLastColumn="0" w:lastRowFirstColumn="0" w:lastRowLastColumn="0"/>
        </w:trPr>
        <w:tc>
          <w:tcPr>
            <w:tcW w:w="1838" w:type="dxa"/>
            <w:hideMark/>
          </w:tcPr>
          <w:p w14:paraId="50955734" w14:textId="77777777" w:rsidR="00BE126C" w:rsidRPr="00BE126C" w:rsidRDefault="00BE126C" w:rsidP="00A30986">
            <w:pPr>
              <w:pStyle w:val="BodyText"/>
              <w:rPr>
                <w:b/>
                <w:bCs/>
              </w:rPr>
            </w:pPr>
            <w:r w:rsidRPr="00BE126C">
              <w:rPr>
                <w:b/>
                <w:bCs/>
              </w:rPr>
              <w:t>Review Schedule</w:t>
            </w:r>
          </w:p>
        </w:tc>
        <w:tc>
          <w:tcPr>
            <w:tcW w:w="7229" w:type="dxa"/>
            <w:hideMark/>
          </w:tcPr>
          <w:p w14:paraId="0C3F365E" w14:textId="77777777" w:rsidR="00BE126C" w:rsidRPr="00BE126C" w:rsidRDefault="00BE126C" w:rsidP="00A30986">
            <w:pPr>
              <w:pStyle w:val="BodyText"/>
              <w:rPr>
                <w:b/>
                <w:bCs/>
              </w:rPr>
            </w:pPr>
          </w:p>
        </w:tc>
      </w:tr>
      <w:tr w:rsidR="00BE126C" w:rsidRPr="00BE126C" w14:paraId="32F26A3E" w14:textId="77777777" w:rsidTr="00134E76">
        <w:tc>
          <w:tcPr>
            <w:tcW w:w="1838" w:type="dxa"/>
            <w:hideMark/>
          </w:tcPr>
          <w:p w14:paraId="00ADF15F" w14:textId="77777777" w:rsidR="00BE126C" w:rsidRPr="00BE126C" w:rsidRDefault="00BE126C" w:rsidP="00A30986">
            <w:pPr>
              <w:pStyle w:val="BodyText"/>
            </w:pPr>
            <w:r w:rsidRPr="00BE126C">
              <w:t>Next review date</w:t>
            </w:r>
          </w:p>
        </w:tc>
        <w:tc>
          <w:tcPr>
            <w:tcW w:w="7229" w:type="dxa"/>
            <w:hideMark/>
          </w:tcPr>
          <w:p w14:paraId="2C1168E9" w14:textId="77777777" w:rsidR="00BE126C" w:rsidRPr="00BE126C" w:rsidRDefault="00BE126C" w:rsidP="00A30986">
            <w:pPr>
              <w:pStyle w:val="BodyText"/>
            </w:pPr>
          </w:p>
        </w:tc>
      </w:tr>
      <w:tr w:rsidR="00BE126C" w:rsidRPr="00BE126C" w14:paraId="28DC2B94" w14:textId="77777777" w:rsidTr="00134E76">
        <w:tc>
          <w:tcPr>
            <w:tcW w:w="1838" w:type="dxa"/>
            <w:hideMark/>
          </w:tcPr>
          <w:p w14:paraId="18E2A953" w14:textId="77777777" w:rsidR="00BE126C" w:rsidRPr="00BE126C" w:rsidRDefault="00BE126C" w:rsidP="00A30986">
            <w:pPr>
              <w:pStyle w:val="BodyText"/>
            </w:pPr>
            <w:r w:rsidRPr="00BE126C">
              <w:t>Review frequency</w:t>
            </w:r>
          </w:p>
        </w:tc>
        <w:tc>
          <w:tcPr>
            <w:tcW w:w="7229" w:type="dxa"/>
            <w:hideMark/>
          </w:tcPr>
          <w:p w14:paraId="4A869A59" w14:textId="77777777" w:rsidR="00BE126C" w:rsidRPr="00BE126C" w:rsidRDefault="00BE126C" w:rsidP="00A30986">
            <w:pPr>
              <w:pStyle w:val="BodyText"/>
            </w:pPr>
          </w:p>
        </w:tc>
      </w:tr>
    </w:tbl>
    <w:p w14:paraId="505AC5AD" w14:textId="27E32058" w:rsidR="00296CD6" w:rsidRDefault="00296CD6" w:rsidP="00FA36DC">
      <w:pPr>
        <w:pStyle w:val="BodyText"/>
      </w:pPr>
    </w:p>
    <w:sectPr w:rsidR="00296CD6" w:rsidSect="002113C0">
      <w:headerReference w:type="default" r:id="rId11"/>
      <w:footerReference w:type="default" r:id="rId12"/>
      <w:footerReference w:type="first" r:id="rId13"/>
      <w:pgSz w:w="11907" w:h="16839" w:code="9"/>
      <w:pgMar w:top="1440" w:right="1440" w:bottom="1440" w:left="1440" w:header="720" w:footer="39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4FB623" w14:textId="77777777" w:rsidR="000B6F49" w:rsidRDefault="000B6F49" w:rsidP="00E12845">
      <w:pPr>
        <w:spacing w:before="0" w:after="0"/>
      </w:pPr>
      <w:r>
        <w:separator/>
      </w:r>
    </w:p>
  </w:endnote>
  <w:endnote w:type="continuationSeparator" w:id="0">
    <w:p w14:paraId="1C1F8677" w14:textId="77777777" w:rsidR="000B6F49" w:rsidRDefault="000B6F49" w:rsidP="00E1284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604020202020204"/>
    <w:charset w:val="00"/>
    <w:family w:val="auto"/>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2892"/>
      <w:gridCol w:w="3006"/>
    </w:tblGrid>
    <w:tr w:rsidR="002113C0" w14:paraId="4987F973" w14:textId="77777777" w:rsidTr="51F557EB">
      <w:trPr>
        <w:cnfStyle w:val="100000000000" w:firstRow="1" w:lastRow="0" w:firstColumn="0" w:lastColumn="0" w:oddVBand="0" w:evenVBand="0" w:oddHBand="0" w:evenHBand="0" w:firstRowFirstColumn="0" w:firstRowLastColumn="0" w:lastRowFirstColumn="0" w:lastRowLastColumn="0"/>
        <w:trHeight w:val="165"/>
      </w:trPr>
      <w:tc>
        <w:tcPr>
          <w:tcW w:w="3119" w:type="dxa"/>
          <w:shd w:val="clear" w:color="auto" w:fill="auto"/>
        </w:tcPr>
        <w:p w14:paraId="518EABD1" w14:textId="75616647" w:rsidR="002113C0" w:rsidRDefault="2CB514D8" w:rsidP="002113C0">
          <w:pPr>
            <w:pStyle w:val="TableBodyText"/>
            <w:spacing w:before="0" w:after="0" w:line="240" w:lineRule="auto"/>
          </w:pPr>
          <w:r w:rsidRPr="2CB514D8">
            <w:rPr>
              <w:rFonts w:eastAsiaTheme="minorEastAsia" w:cstheme="minorBidi"/>
              <w:color w:val="808080" w:themeColor="background1" w:themeShade="80"/>
              <w:sz w:val="16"/>
              <w:szCs w:val="16"/>
              <w:lang w:eastAsia="en-US"/>
            </w:rPr>
            <w:t xml:space="preserve">Document ID: </w:t>
          </w:r>
          <w:r w:rsidR="00CD7E04" w:rsidRPr="00CD7E04">
            <w:rPr>
              <w:rFonts w:eastAsiaTheme="minorEastAsia" w:cstheme="minorBidi"/>
              <w:color w:val="808080" w:themeColor="background1" w:themeShade="80"/>
              <w:sz w:val="16"/>
              <w:szCs w:val="16"/>
              <w:lang w:eastAsia="en-US"/>
            </w:rPr>
            <w:t>MISAFE-IMS-</w:t>
          </w:r>
          <w:r w:rsidR="00424CDB">
            <w:rPr>
              <w:rFonts w:eastAsiaTheme="minorEastAsia" w:cstheme="minorBidi"/>
              <w:color w:val="808080" w:themeColor="background1" w:themeShade="80"/>
              <w:sz w:val="16"/>
              <w:szCs w:val="16"/>
              <w:lang w:eastAsia="en-US"/>
            </w:rPr>
            <w:t>CHK</w:t>
          </w:r>
          <w:r w:rsidR="00CD7E04" w:rsidRPr="00CD7E04">
            <w:rPr>
              <w:rFonts w:eastAsiaTheme="minorEastAsia" w:cstheme="minorBidi"/>
              <w:color w:val="808080" w:themeColor="background1" w:themeShade="80"/>
              <w:sz w:val="16"/>
              <w:szCs w:val="16"/>
              <w:lang w:eastAsia="en-US"/>
            </w:rPr>
            <w:t>-00</w:t>
          </w:r>
          <w:r w:rsidR="00424CDB">
            <w:rPr>
              <w:rFonts w:eastAsiaTheme="minorEastAsia" w:cstheme="minorBidi"/>
              <w:color w:val="808080" w:themeColor="background1" w:themeShade="80"/>
              <w:sz w:val="16"/>
              <w:szCs w:val="16"/>
              <w:lang w:eastAsia="en-US"/>
            </w:rPr>
            <w:t>3</w:t>
          </w:r>
        </w:p>
      </w:tc>
      <w:tc>
        <w:tcPr>
          <w:tcW w:w="2892" w:type="dxa"/>
          <w:shd w:val="clear" w:color="auto" w:fill="auto"/>
        </w:tcPr>
        <w:p w14:paraId="69624212" w14:textId="77777777" w:rsidR="002113C0" w:rsidRDefault="002113C0" w:rsidP="002113C0">
          <w:pPr>
            <w:pStyle w:val="TableBodyText"/>
            <w:spacing w:before="0" w:after="0" w:line="240" w:lineRule="auto"/>
          </w:pPr>
          <w:r w:rsidRPr="000D5803">
            <w:rPr>
              <w:rFonts w:eastAsiaTheme="minorHAnsi" w:cstheme="minorBidi"/>
              <w:bCs w:val="0"/>
              <w:color w:val="808080"/>
              <w:sz w:val="16"/>
              <w:szCs w:val="20"/>
              <w:lang w:eastAsia="en-US"/>
            </w:rPr>
            <w:t>Uncontrolled when printed</w:t>
          </w:r>
        </w:p>
      </w:tc>
      <w:tc>
        <w:tcPr>
          <w:tcW w:w="3006" w:type="dxa"/>
          <w:shd w:val="clear" w:color="auto" w:fill="auto"/>
        </w:tcPr>
        <w:p w14:paraId="798DA1E0" w14:textId="77777777" w:rsidR="002113C0" w:rsidRDefault="002113C0" w:rsidP="002113C0">
          <w:pPr>
            <w:pStyle w:val="TableBodyText"/>
            <w:spacing w:before="0" w:after="0" w:line="240" w:lineRule="auto"/>
            <w:jc w:val="right"/>
          </w:pPr>
          <w:r w:rsidRPr="000D5803">
            <w:rPr>
              <w:rStyle w:val="PageNumber"/>
              <w:rFonts w:eastAsiaTheme="minorHAnsi" w:cstheme="minorBidi"/>
              <w:bCs w:val="0"/>
              <w:color w:val="808080"/>
              <w:sz w:val="16"/>
              <w:szCs w:val="20"/>
              <w:lang w:eastAsia="en-US"/>
            </w:rPr>
            <w:fldChar w:fldCharType="begin"/>
          </w:r>
          <w:r w:rsidRPr="000D5803">
            <w:rPr>
              <w:rStyle w:val="PageNumber"/>
              <w:rFonts w:eastAsiaTheme="minorHAnsi" w:cstheme="minorBidi"/>
              <w:bCs w:val="0"/>
              <w:color w:val="808080"/>
              <w:sz w:val="16"/>
              <w:szCs w:val="20"/>
              <w:lang w:eastAsia="en-US"/>
            </w:rPr>
            <w:instrText xml:space="preserve"> PAGE   \* MERGEFORMAT </w:instrText>
          </w:r>
          <w:r w:rsidRPr="000D5803">
            <w:rPr>
              <w:rStyle w:val="PageNumber"/>
              <w:rFonts w:eastAsiaTheme="minorHAnsi" w:cstheme="minorBidi"/>
              <w:bCs w:val="0"/>
              <w:color w:val="808080"/>
              <w:sz w:val="16"/>
              <w:szCs w:val="20"/>
              <w:lang w:eastAsia="en-US"/>
            </w:rPr>
            <w:fldChar w:fldCharType="separate"/>
          </w:r>
          <w:r w:rsidRPr="000D5803">
            <w:rPr>
              <w:rStyle w:val="PageNumber"/>
              <w:rFonts w:eastAsiaTheme="minorHAnsi" w:cstheme="minorBidi"/>
              <w:bCs w:val="0"/>
              <w:color w:val="808080"/>
              <w:sz w:val="16"/>
              <w:szCs w:val="20"/>
              <w:lang w:eastAsia="en-US"/>
            </w:rPr>
            <w:t>1</w:t>
          </w:r>
          <w:r w:rsidRPr="000D5803">
            <w:rPr>
              <w:rStyle w:val="PageNumber"/>
              <w:rFonts w:eastAsiaTheme="minorHAnsi" w:cstheme="minorBidi"/>
              <w:bCs w:val="0"/>
              <w:color w:val="808080"/>
              <w:sz w:val="16"/>
              <w:szCs w:val="20"/>
              <w:lang w:eastAsia="en-US"/>
            </w:rPr>
            <w:fldChar w:fldCharType="end"/>
          </w:r>
        </w:p>
      </w:tc>
    </w:tr>
    <w:tr w:rsidR="002113C0" w14:paraId="18E4DF23" w14:textId="77777777" w:rsidTr="51F557EB">
      <w:trPr>
        <w:trHeight w:val="165"/>
      </w:trPr>
      <w:tc>
        <w:tcPr>
          <w:tcW w:w="3119" w:type="dxa"/>
        </w:tcPr>
        <w:p w14:paraId="007979FD" w14:textId="2F9CF374" w:rsidR="002113C0" w:rsidRPr="000D5803" w:rsidRDefault="002113C0" w:rsidP="002113C0">
          <w:pPr>
            <w:pStyle w:val="TableBodyText"/>
            <w:spacing w:before="0" w:after="0" w:line="240" w:lineRule="auto"/>
            <w:rPr>
              <w:rFonts w:eastAsiaTheme="minorHAnsi" w:cstheme="minorBidi"/>
              <w:bCs w:val="0"/>
              <w:color w:val="808080"/>
              <w:sz w:val="16"/>
              <w:szCs w:val="20"/>
              <w:lang w:eastAsia="en-US"/>
            </w:rPr>
          </w:pPr>
          <w:r w:rsidRPr="000D5803">
            <w:rPr>
              <w:rFonts w:eastAsiaTheme="minorHAnsi" w:cstheme="minorBidi"/>
              <w:bCs w:val="0"/>
              <w:color w:val="808080"/>
              <w:sz w:val="16"/>
              <w:szCs w:val="20"/>
              <w:lang w:eastAsia="en-US"/>
            </w:rPr>
            <w:t xml:space="preserve">Revision: </w:t>
          </w:r>
          <w:r w:rsidR="00CD7E04">
            <w:rPr>
              <w:rFonts w:eastAsiaTheme="minorHAnsi" w:cstheme="minorBidi"/>
              <w:bCs w:val="0"/>
              <w:color w:val="808080"/>
              <w:sz w:val="16"/>
              <w:szCs w:val="20"/>
              <w:lang w:eastAsia="en-US"/>
            </w:rPr>
            <w:t>1</w:t>
          </w:r>
          <w:r w:rsidRPr="000D5803">
            <w:rPr>
              <w:rFonts w:eastAsiaTheme="minorHAnsi" w:cstheme="minorBidi"/>
              <w:bCs w:val="0"/>
              <w:color w:val="808080"/>
              <w:sz w:val="16"/>
              <w:szCs w:val="20"/>
              <w:lang w:eastAsia="en-US"/>
            </w:rPr>
            <w:t>.0</w:t>
          </w:r>
        </w:p>
      </w:tc>
      <w:tc>
        <w:tcPr>
          <w:tcW w:w="2892" w:type="dxa"/>
        </w:tcPr>
        <w:p w14:paraId="4F497DC8" w14:textId="77777777" w:rsidR="002113C0" w:rsidRPr="000D5803" w:rsidRDefault="002113C0" w:rsidP="002113C0">
          <w:pPr>
            <w:pStyle w:val="TableBodyText"/>
            <w:spacing w:before="0" w:after="0" w:line="240" w:lineRule="auto"/>
            <w:rPr>
              <w:rFonts w:eastAsiaTheme="minorHAnsi" w:cstheme="minorBidi"/>
              <w:bCs w:val="0"/>
              <w:color w:val="808080"/>
              <w:sz w:val="16"/>
              <w:szCs w:val="20"/>
              <w:lang w:eastAsia="en-US"/>
            </w:rPr>
          </w:pPr>
        </w:p>
      </w:tc>
      <w:tc>
        <w:tcPr>
          <w:tcW w:w="3006" w:type="dxa"/>
        </w:tcPr>
        <w:p w14:paraId="516B3534" w14:textId="77777777" w:rsidR="002113C0" w:rsidRPr="00870C79" w:rsidRDefault="002113C0" w:rsidP="002113C0">
          <w:pPr>
            <w:pStyle w:val="TableBodyText"/>
            <w:spacing w:before="0" w:after="0" w:line="240" w:lineRule="auto"/>
            <w:jc w:val="right"/>
            <w:rPr>
              <w:rFonts w:eastAsiaTheme="minorHAnsi" w:cstheme="minorBidi"/>
              <w:bCs w:val="0"/>
              <w:color w:val="808080"/>
              <w:sz w:val="10"/>
              <w:szCs w:val="10"/>
              <w:lang w:eastAsia="en-US"/>
            </w:rPr>
          </w:pPr>
        </w:p>
      </w:tc>
    </w:tr>
    <w:tr w:rsidR="002113C0" w14:paraId="613810E4" w14:textId="77777777" w:rsidTr="51F557EB">
      <w:trPr>
        <w:trHeight w:val="165"/>
      </w:trPr>
      <w:tc>
        <w:tcPr>
          <w:tcW w:w="3119" w:type="dxa"/>
        </w:tcPr>
        <w:p w14:paraId="1F5113FD" w14:textId="77777777" w:rsidR="002113C0" w:rsidRPr="000D5803" w:rsidRDefault="002113C0" w:rsidP="002113C0">
          <w:pPr>
            <w:pStyle w:val="TableBodyText"/>
            <w:spacing w:before="0" w:after="0" w:line="240" w:lineRule="auto"/>
            <w:rPr>
              <w:rFonts w:eastAsiaTheme="minorHAnsi" w:cstheme="minorBidi"/>
              <w:bCs w:val="0"/>
              <w:color w:val="808080"/>
              <w:sz w:val="16"/>
              <w:szCs w:val="20"/>
              <w:lang w:eastAsia="en-US"/>
            </w:rPr>
          </w:pPr>
          <w:r>
            <w:rPr>
              <w:rFonts w:eastAsiaTheme="minorHAnsi" w:cstheme="minorBidi"/>
              <w:bCs w:val="0"/>
              <w:color w:val="808080"/>
              <w:sz w:val="16"/>
              <w:szCs w:val="20"/>
              <w:lang w:eastAsia="en-US"/>
            </w:rPr>
            <w:t>Next Revision Date: DD/MM/YYYY</w:t>
          </w:r>
        </w:p>
      </w:tc>
      <w:tc>
        <w:tcPr>
          <w:tcW w:w="2892" w:type="dxa"/>
        </w:tcPr>
        <w:p w14:paraId="04789553" w14:textId="77777777" w:rsidR="002113C0" w:rsidRPr="000D5803" w:rsidRDefault="002113C0" w:rsidP="002113C0">
          <w:pPr>
            <w:pStyle w:val="TableBodyText"/>
            <w:spacing w:before="0" w:after="0" w:line="240" w:lineRule="auto"/>
            <w:rPr>
              <w:rFonts w:eastAsiaTheme="minorHAnsi" w:cstheme="minorBidi"/>
              <w:bCs w:val="0"/>
              <w:color w:val="808080"/>
              <w:sz w:val="16"/>
              <w:szCs w:val="20"/>
              <w:lang w:eastAsia="en-US"/>
            </w:rPr>
          </w:pPr>
        </w:p>
      </w:tc>
      <w:tc>
        <w:tcPr>
          <w:tcW w:w="3006" w:type="dxa"/>
        </w:tcPr>
        <w:p w14:paraId="21053E69" w14:textId="1248E06E" w:rsidR="002113C0" w:rsidRPr="00870C79" w:rsidRDefault="51F557EB" w:rsidP="51F557EB">
          <w:pPr>
            <w:pStyle w:val="TableBodyText"/>
            <w:spacing w:before="0" w:after="0" w:line="240" w:lineRule="auto"/>
            <w:jc w:val="right"/>
            <w:rPr>
              <w:rFonts w:eastAsiaTheme="minorEastAsia" w:cstheme="minorBidi"/>
              <w:color w:val="808080"/>
              <w:sz w:val="10"/>
              <w:szCs w:val="10"/>
              <w:lang w:eastAsia="en-US"/>
            </w:rPr>
          </w:pPr>
          <w:r w:rsidRPr="51F557EB">
            <w:rPr>
              <w:rFonts w:eastAsiaTheme="minorEastAsia" w:cstheme="minorBidi"/>
              <w:color w:val="808080" w:themeColor="background1" w:themeShade="80"/>
              <w:sz w:val="10"/>
              <w:szCs w:val="10"/>
              <w:lang w:eastAsia="en-US"/>
            </w:rPr>
            <w:t>Copyright © MiSAFE Solutions Pty Ltd</w:t>
          </w:r>
        </w:p>
      </w:tc>
    </w:tr>
  </w:tbl>
  <w:p w14:paraId="65F9B6D5" w14:textId="35CB4123" w:rsidR="006A69D8" w:rsidRPr="00307DF3" w:rsidRDefault="006A69D8" w:rsidP="00DA41D3">
    <w:pPr>
      <w:pStyle w:val="Footer"/>
      <w:rPr>
        <w:sz w:val="10"/>
        <w:szCs w:val="1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28823" w14:textId="77777777" w:rsidR="00793125" w:rsidRDefault="00793125" w:rsidP="00793125">
    <w:pPr>
      <w:pStyle w:val="Footer"/>
      <w:rPr>
        <w:rStyle w:val="PageNumber"/>
      </w:rPr>
    </w:pPr>
    <w:r w:rsidRPr="002C5A70">
      <w:t xml:space="preserve">Document ID: </w:t>
    </w:r>
    <w:r w:rsidR="0084778E">
      <w:fldChar w:fldCharType="begin"/>
    </w:r>
    <w:r w:rsidR="0084778E">
      <w:instrText xml:space="preserve"> STYLEREF  "Document ID"  \* MERGEFORMAT </w:instrText>
    </w:r>
    <w:r w:rsidR="0084778E">
      <w:fldChar w:fldCharType="separate"/>
    </w:r>
    <w:r w:rsidR="00296CD6">
      <w:rPr>
        <w:b/>
        <w:bCs/>
        <w:noProof/>
        <w:lang w:val="en-US"/>
      </w:rPr>
      <w:t>Error! No text of specified style in document.</w:t>
    </w:r>
    <w:r w:rsidR="0084778E">
      <w:rPr>
        <w:noProof/>
      </w:rPr>
      <w:fldChar w:fldCharType="end"/>
    </w:r>
    <w:r w:rsidRPr="002C5A70">
      <w:t xml:space="preserve"> – Revision: </w:t>
    </w:r>
    <w:r w:rsidR="0084778E">
      <w:fldChar w:fldCharType="begin"/>
    </w:r>
    <w:r w:rsidR="0084778E">
      <w:instrText xml:space="preserve"> STYLEREF  "Character (revision number)"  \* MERGEFORMAT </w:instrText>
    </w:r>
    <w:r w:rsidR="0084778E">
      <w:fldChar w:fldCharType="separate"/>
    </w:r>
    <w:r w:rsidR="00296CD6">
      <w:rPr>
        <w:b/>
        <w:bCs/>
        <w:noProof/>
        <w:lang w:val="en-US"/>
      </w:rPr>
      <w:t>Error! No text of specified style in document.</w:t>
    </w:r>
    <w:r w:rsidR="0084778E">
      <w:rPr>
        <w:noProof/>
        <w:lang w:val="en-US"/>
      </w:rPr>
      <w:fldChar w:fldCharType="end"/>
    </w:r>
    <w:r>
      <w:rPr>
        <w:rStyle w:val="PageNumber"/>
      </w:rPr>
      <w:tab/>
    </w:r>
    <w:r w:rsidRPr="008F507B">
      <w:rPr>
        <w:rStyle w:val="PageNumber"/>
      </w:rPr>
      <w:t xml:space="preserve"> </w:t>
    </w:r>
    <w:r w:rsidRPr="00024595">
      <w:rPr>
        <w:rStyle w:val="PageNumber"/>
      </w:rPr>
      <w:fldChar w:fldCharType="begin"/>
    </w:r>
    <w:r w:rsidRPr="00024595">
      <w:rPr>
        <w:rStyle w:val="PageNumber"/>
      </w:rPr>
      <w:instrText xml:space="preserve"> PAGE   \* MERGEFORMAT </w:instrText>
    </w:r>
    <w:r w:rsidRPr="00024595">
      <w:rPr>
        <w:rStyle w:val="PageNumber"/>
      </w:rPr>
      <w:fldChar w:fldCharType="separate"/>
    </w:r>
    <w:r w:rsidR="000B64E5">
      <w:rPr>
        <w:rStyle w:val="PageNumber"/>
        <w:noProof/>
      </w:rPr>
      <w:t>1</w:t>
    </w:r>
    <w:r w:rsidRPr="00024595">
      <w:rPr>
        <w:rStyle w:val="PageNumber"/>
      </w:rPr>
      <w:fldChar w:fldCharType="end"/>
    </w:r>
  </w:p>
  <w:p w14:paraId="16ED819B" w14:textId="77777777" w:rsidR="00EF5DBE" w:rsidRPr="00793125" w:rsidRDefault="00793125" w:rsidP="00793125">
    <w:pPr>
      <w:pStyle w:val="Footer"/>
    </w:pPr>
    <w:r>
      <w:rPr>
        <w:rStyle w:val="PageNumber"/>
      </w:rPr>
      <w:t>Uncontrolled when printed</w:t>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4E863B" w14:textId="77777777" w:rsidR="000B6F49" w:rsidRDefault="000B6F49" w:rsidP="00E12845">
      <w:pPr>
        <w:spacing w:before="0" w:after="0"/>
      </w:pPr>
      <w:r>
        <w:separator/>
      </w:r>
    </w:p>
  </w:footnote>
  <w:footnote w:type="continuationSeparator" w:id="0">
    <w:p w14:paraId="206439AE" w14:textId="77777777" w:rsidR="000B6F49" w:rsidRDefault="000B6F49" w:rsidP="00E12845">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F5EA2" w14:textId="282332FC" w:rsidR="008456E7" w:rsidRDefault="00CF7F74">
    <w:pPr>
      <w:pStyle w:val="Header"/>
    </w:pPr>
    <w:r>
      <w:rPr>
        <w:i/>
        <w:noProof/>
        <w:lang w:val="en-GB" w:eastAsia="en-GB"/>
      </w:rPr>
      <w:drawing>
        <wp:anchor distT="0" distB="0" distL="114300" distR="114300" simplePos="0" relativeHeight="251659264" behindDoc="1" locked="0" layoutInCell="1" allowOverlap="1" wp14:anchorId="47612252" wp14:editId="6788D6DB">
          <wp:simplePos x="0" y="0"/>
          <wp:positionH relativeFrom="margin">
            <wp:posOffset>0</wp:posOffset>
          </wp:positionH>
          <wp:positionV relativeFrom="paragraph">
            <wp:posOffset>-142407</wp:posOffset>
          </wp:positionV>
          <wp:extent cx="1477171" cy="427220"/>
          <wp:effectExtent l="0" t="0" r="0" b="5080"/>
          <wp:wrapNone/>
          <wp:docPr id="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1"/>
                  <pic:cNvPicPr>
                    <a:picLocks noChangeAspect="1" noChangeArrowheads="1"/>
                  </pic:cNvPicPr>
                </pic:nvPicPr>
                <pic:blipFill>
                  <a:blip r:embed="rId1"/>
                  <a:stretch>
                    <a:fillRect/>
                  </a:stretch>
                </pic:blipFill>
                <pic:spPr bwMode="auto">
                  <a:xfrm>
                    <a:off x="0" y="0"/>
                    <a:ext cx="1493465" cy="43193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A756A">
      <w:tab/>
    </w:r>
    <w:r w:rsidR="007F6D1D" w:rsidRPr="007F6D1D">
      <w:t>QHSE Integration Checklist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F7801"/>
    <w:multiLevelType w:val="multilevel"/>
    <w:tmpl w:val="904AEB3A"/>
    <w:numStyleLink w:val="TableListNumbermaster"/>
  </w:abstractNum>
  <w:abstractNum w:abstractNumId="1" w15:restartNumberingAfterBreak="0">
    <w:nsid w:val="09A64F0D"/>
    <w:multiLevelType w:val="multilevel"/>
    <w:tmpl w:val="E8325A6A"/>
    <w:numStyleLink w:val="ListBulletmaster"/>
  </w:abstractNum>
  <w:abstractNum w:abstractNumId="2" w15:restartNumberingAfterBreak="0">
    <w:nsid w:val="0DFA5DA5"/>
    <w:multiLevelType w:val="multilevel"/>
    <w:tmpl w:val="B7A826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167765"/>
    <w:multiLevelType w:val="multilevel"/>
    <w:tmpl w:val="50460AFC"/>
    <w:styleLink w:val="AppendixHeadingmaster"/>
    <w:lvl w:ilvl="0">
      <w:start w:val="1"/>
      <w:numFmt w:val="upperLetter"/>
      <w:pStyle w:val="AppendixHeading1"/>
      <w:lvlText w:val="Appendix %1"/>
      <w:lvlJc w:val="left"/>
      <w:pPr>
        <w:ind w:left="2268" w:hanging="2268"/>
      </w:pPr>
      <w:rPr>
        <w:rFonts w:ascii="Arial" w:hAnsi="Arial" w:hint="default"/>
        <w:b w:val="0"/>
        <w:i w:val="0"/>
        <w:color w:val="2C7238"/>
        <w:sz w:val="28"/>
      </w:rPr>
    </w:lvl>
    <w:lvl w:ilvl="1">
      <w:start w:val="1"/>
      <w:numFmt w:val="decimal"/>
      <w:pStyle w:val="AppendixHeading2"/>
      <w:lvlText w:val="%1.%2."/>
      <w:lvlJc w:val="left"/>
      <w:pPr>
        <w:ind w:left="1021" w:hanging="1021"/>
      </w:pPr>
      <w:rPr>
        <w:rFonts w:hint="default"/>
      </w:rPr>
    </w:lvl>
    <w:lvl w:ilvl="2">
      <w:start w:val="1"/>
      <w:numFmt w:val="none"/>
      <w:lvlText w:val="%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4913431"/>
    <w:multiLevelType w:val="multilevel"/>
    <w:tmpl w:val="28F46D40"/>
    <w:numStyleLink w:val="ListNumbermaster"/>
  </w:abstractNum>
  <w:abstractNum w:abstractNumId="5" w15:restartNumberingAfterBreak="0">
    <w:nsid w:val="1A753D77"/>
    <w:multiLevelType w:val="multilevel"/>
    <w:tmpl w:val="C2E419EC"/>
    <w:styleLink w:val="Headingsmaster"/>
    <w:lvl w:ilvl="0">
      <w:start w:val="1"/>
      <w:numFmt w:val="decimal"/>
      <w:pStyle w:val="Heading1"/>
      <w:lvlText w:val="%1."/>
      <w:lvlJc w:val="left"/>
      <w:pPr>
        <w:tabs>
          <w:tab w:val="num" w:pos="2268"/>
        </w:tabs>
        <w:ind w:left="1021" w:hanging="1021"/>
      </w:pPr>
      <w:rPr>
        <w:rFonts w:hint="default"/>
      </w:rPr>
    </w:lvl>
    <w:lvl w:ilvl="1">
      <w:start w:val="1"/>
      <w:numFmt w:val="decimal"/>
      <w:pStyle w:val="Heading2"/>
      <w:lvlText w:val="%1.%2."/>
      <w:lvlJc w:val="left"/>
      <w:pPr>
        <w:tabs>
          <w:tab w:val="num" w:pos="1021"/>
        </w:tabs>
        <w:ind w:left="1021" w:hanging="1021"/>
      </w:pPr>
      <w:rPr>
        <w:rFonts w:hint="default"/>
      </w:rPr>
    </w:lvl>
    <w:lvl w:ilvl="2">
      <w:start w:val="1"/>
      <w:numFmt w:val="decimal"/>
      <w:pStyle w:val="Heading3"/>
      <w:lvlText w:val="%1.%2.%3."/>
      <w:lvlJc w:val="left"/>
      <w:pPr>
        <w:tabs>
          <w:tab w:val="num" w:pos="1021"/>
        </w:tabs>
        <w:ind w:left="1021" w:hanging="1021"/>
      </w:pPr>
      <w:rPr>
        <w:rFonts w:hint="default"/>
      </w:rPr>
    </w:lvl>
    <w:lvl w:ilvl="3">
      <w:start w:val="1"/>
      <w:numFmt w:val="decimal"/>
      <w:lvlText w:val="%1.%2.%3.%4."/>
      <w:lvlJc w:val="left"/>
      <w:pPr>
        <w:tabs>
          <w:tab w:val="num" w:pos="1021"/>
        </w:tabs>
        <w:ind w:left="1021" w:hanging="102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BB76778"/>
    <w:multiLevelType w:val="multilevel"/>
    <w:tmpl w:val="49B89FF0"/>
    <w:numStyleLink w:val="TableListBulletmaster"/>
  </w:abstractNum>
  <w:abstractNum w:abstractNumId="7" w15:restartNumberingAfterBreak="0">
    <w:nsid w:val="1F082FEE"/>
    <w:multiLevelType w:val="multilevel"/>
    <w:tmpl w:val="904AEB3A"/>
    <w:styleLink w:val="TableListNumbermaster"/>
    <w:lvl w:ilvl="0">
      <w:start w:val="1"/>
      <w:numFmt w:val="decimal"/>
      <w:pStyle w:val="TableListNumber"/>
      <w:lvlText w:val="%1."/>
      <w:lvlJc w:val="left"/>
      <w:pPr>
        <w:ind w:left="360" w:hanging="360"/>
      </w:pPr>
      <w:rPr>
        <w:rFonts w:hint="default"/>
        <w:color w:val="auto"/>
      </w:rPr>
    </w:lvl>
    <w:lvl w:ilvl="1">
      <w:start w:val="1"/>
      <w:numFmt w:val="lowerLetter"/>
      <w:pStyle w:val="TableListNumber2"/>
      <w:lvlText w:val="%2."/>
      <w:lvlJc w:val="left"/>
      <w:pPr>
        <w:ind w:left="720" w:hanging="360"/>
      </w:pPr>
      <w:rPr>
        <w:rFonts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42839DB"/>
    <w:multiLevelType w:val="multilevel"/>
    <w:tmpl w:val="9E5845CE"/>
    <w:styleLink w:val="ListLegalmaster"/>
    <w:lvl w:ilvl="0">
      <w:start w:val="1"/>
      <w:numFmt w:val="decimal"/>
      <w:pStyle w:val="ListLegal"/>
      <w:lvlText w:val="%1."/>
      <w:lvlJc w:val="left"/>
      <w:pPr>
        <w:ind w:left="357" w:hanging="357"/>
      </w:pPr>
      <w:rPr>
        <w:rFonts w:ascii="Arial" w:hAnsi="Arial" w:hint="default"/>
        <w:b w:val="0"/>
        <w:i w:val="0"/>
        <w:color w:val="auto"/>
        <w:sz w:val="20"/>
      </w:rPr>
    </w:lvl>
    <w:lvl w:ilvl="1">
      <w:start w:val="1"/>
      <w:numFmt w:val="lowerLetter"/>
      <w:pStyle w:val="ListLegal2"/>
      <w:lvlText w:val="(%2)"/>
      <w:lvlJc w:val="left"/>
      <w:pPr>
        <w:tabs>
          <w:tab w:val="num" w:pos="720"/>
        </w:tabs>
        <w:ind w:left="714" w:hanging="357"/>
      </w:pPr>
      <w:rPr>
        <w:rFonts w:ascii="Arial" w:hAnsi="Arial" w:hint="default"/>
        <w:b w:val="0"/>
        <w:i w:val="0"/>
        <w:color w:val="auto"/>
        <w:sz w:val="20"/>
      </w:rPr>
    </w:lvl>
    <w:lvl w:ilvl="2">
      <w:start w:val="1"/>
      <w:numFmt w:val="lowerRoman"/>
      <w:pStyle w:val="ListLegal3"/>
      <w:lvlText w:val="(%3)"/>
      <w:lvlJc w:val="left"/>
      <w:pPr>
        <w:ind w:left="1077" w:hanging="363"/>
      </w:pPr>
      <w:rPr>
        <w:rFonts w:ascii="Arial" w:hAnsi="Arial" w:hint="default"/>
        <w:b w:val="0"/>
        <w:i w:val="0"/>
        <w:color w:val="auto"/>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D9328E2"/>
    <w:multiLevelType w:val="multilevel"/>
    <w:tmpl w:val="28F46D40"/>
    <w:styleLink w:val="ListNumbermaster"/>
    <w:lvl w:ilvl="0">
      <w:start w:val="1"/>
      <w:numFmt w:val="decimal"/>
      <w:pStyle w:val="ListNumber"/>
      <w:lvlText w:val="%1."/>
      <w:lvlJc w:val="left"/>
      <w:pPr>
        <w:ind w:left="360" w:hanging="360"/>
      </w:pPr>
      <w:rPr>
        <w:rFonts w:ascii="Arial" w:hAnsi="Arial" w:hint="default"/>
        <w:color w:val="auto"/>
        <w:sz w:val="20"/>
      </w:rPr>
    </w:lvl>
    <w:lvl w:ilvl="1">
      <w:start w:val="1"/>
      <w:numFmt w:val="lowerLetter"/>
      <w:pStyle w:val="ListNumber2"/>
      <w:lvlText w:val="%2."/>
      <w:lvlJc w:val="left"/>
      <w:pPr>
        <w:ind w:left="720" w:hanging="360"/>
      </w:pPr>
      <w:rPr>
        <w:rFonts w:ascii="Arial" w:hAnsi="Arial" w:hint="default"/>
        <w:color w:val="auto"/>
        <w:sz w:val="20"/>
      </w:rPr>
    </w:lvl>
    <w:lvl w:ilvl="2">
      <w:start w:val="1"/>
      <w:numFmt w:val="lowerRoman"/>
      <w:pStyle w:val="ListNumber3"/>
      <w:lvlText w:val="%3."/>
      <w:lvlJc w:val="left"/>
      <w:pPr>
        <w:ind w:left="1080" w:hanging="360"/>
      </w:pPr>
      <w:rPr>
        <w:rFonts w:ascii="Arial" w:hAnsi="Aria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4E329FB"/>
    <w:multiLevelType w:val="multilevel"/>
    <w:tmpl w:val="9E5845CE"/>
    <w:numStyleLink w:val="ListLegalmaster"/>
  </w:abstractNum>
  <w:abstractNum w:abstractNumId="11" w15:restartNumberingAfterBreak="0">
    <w:nsid w:val="35C805B1"/>
    <w:multiLevelType w:val="multilevel"/>
    <w:tmpl w:val="F96E7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7D50479"/>
    <w:multiLevelType w:val="multilevel"/>
    <w:tmpl w:val="28E66356"/>
    <w:styleLink w:val="ListAlphanumericmaster"/>
    <w:lvl w:ilvl="0">
      <w:start w:val="1"/>
      <w:numFmt w:val="lowerLetter"/>
      <w:lvlText w:val="%1)"/>
      <w:lvlJc w:val="left"/>
      <w:pPr>
        <w:ind w:left="357" w:hanging="357"/>
      </w:pPr>
      <w:rPr>
        <w:rFonts w:hint="default"/>
      </w:rPr>
    </w:lvl>
    <w:lvl w:ilvl="1">
      <w:start w:val="1"/>
      <w:numFmt w:val="lowerRoman"/>
      <w:lvlText w:val="%2)"/>
      <w:lvlJc w:val="left"/>
      <w:pPr>
        <w:ind w:left="714" w:hanging="357"/>
      </w:pPr>
      <w:rPr>
        <w:rFonts w:hint="default"/>
      </w:rPr>
    </w:lvl>
    <w:lvl w:ilvl="2">
      <w:start w:val="1"/>
      <w:numFmt w:val="lowerRoman"/>
      <w:lvlText w:val="(%3)"/>
      <w:lvlJc w:val="left"/>
      <w:pPr>
        <w:ind w:left="1361" w:hanging="45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C4703A7"/>
    <w:multiLevelType w:val="hybridMultilevel"/>
    <w:tmpl w:val="B33E06EE"/>
    <w:lvl w:ilvl="0" w:tplc="532E75C6">
      <w:start w:val="1"/>
      <w:numFmt w:val="decimal"/>
      <w:pStyle w:val="Headingfinding"/>
      <w:lvlText w:val="Finding No. %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7A51FC2"/>
    <w:multiLevelType w:val="multilevel"/>
    <w:tmpl w:val="49B89FF0"/>
    <w:styleLink w:val="TableListBulletmaster"/>
    <w:lvl w:ilvl="0">
      <w:start w:val="1"/>
      <w:numFmt w:val="bullet"/>
      <w:pStyle w:val="TableListBullet"/>
      <w:lvlText w:val=""/>
      <w:lvlJc w:val="left"/>
      <w:pPr>
        <w:ind w:left="340" w:hanging="283"/>
      </w:pPr>
      <w:rPr>
        <w:rFonts w:ascii="Symbol" w:hAnsi="Symbol" w:hint="default"/>
        <w:color w:val="auto"/>
      </w:rPr>
    </w:lvl>
    <w:lvl w:ilvl="1">
      <w:start w:val="1"/>
      <w:numFmt w:val="bullet"/>
      <w:pStyle w:val="TableListBullet2"/>
      <w:lvlText w:val=""/>
      <w:lvlJc w:val="left"/>
      <w:pPr>
        <w:ind w:left="567" w:hanging="227"/>
      </w:pPr>
      <w:rPr>
        <w:rFonts w:ascii="Wingdings" w:hAnsi="Wingdings"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62047795"/>
    <w:multiLevelType w:val="multilevel"/>
    <w:tmpl w:val="7CBCBEF2"/>
    <w:lvl w:ilvl="0">
      <w:start w:val="1"/>
      <w:numFmt w:val="decimal"/>
      <w:lvlText w:val="%1"/>
      <w:lvlJc w:val="left"/>
      <w:pPr>
        <w:tabs>
          <w:tab w:val="num" w:pos="1021"/>
        </w:tabs>
        <w:ind w:left="1021" w:hanging="1021"/>
      </w:pPr>
      <w:rPr>
        <w:rFonts w:hint="default"/>
      </w:rPr>
    </w:lvl>
    <w:lvl w:ilvl="1">
      <w:start w:val="1"/>
      <w:numFmt w:val="decimal"/>
      <w:lvlText w:val="%1.%2"/>
      <w:lvlJc w:val="left"/>
      <w:pPr>
        <w:tabs>
          <w:tab w:val="num" w:pos="1021"/>
        </w:tabs>
        <w:ind w:left="1021" w:hanging="1021"/>
      </w:pPr>
      <w:rPr>
        <w:rFonts w:hint="default"/>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021"/>
        </w:tabs>
        <w:ind w:left="1021" w:hanging="1021"/>
      </w:pPr>
      <w:rPr>
        <w:rFonts w:hint="default"/>
      </w:rPr>
    </w:lvl>
    <w:lvl w:ilvl="4">
      <w:start w:val="1"/>
      <w:numFmt w:val="none"/>
      <w:pStyle w:val="Heading5"/>
      <w:lvlText w:val=""/>
      <w:lvlJc w:val="left"/>
      <w:pPr>
        <w:tabs>
          <w:tab w:val="num" w:pos="0"/>
        </w:tabs>
        <w:ind w:left="0" w:firstLine="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632D74CC"/>
    <w:multiLevelType w:val="multilevel"/>
    <w:tmpl w:val="50460AFC"/>
    <w:numStyleLink w:val="AppendixHeadingmaster"/>
  </w:abstractNum>
  <w:abstractNum w:abstractNumId="17" w15:restartNumberingAfterBreak="0">
    <w:nsid w:val="648E6CBA"/>
    <w:multiLevelType w:val="multilevel"/>
    <w:tmpl w:val="E8325A6A"/>
    <w:styleLink w:val="ListBulletmaster"/>
    <w:lvl w:ilvl="0">
      <w:start w:val="1"/>
      <w:numFmt w:val="bullet"/>
      <w:pStyle w:val="ListBullet"/>
      <w:lvlText w:val=""/>
      <w:lvlJc w:val="left"/>
      <w:pPr>
        <w:tabs>
          <w:tab w:val="num" w:pos="360"/>
        </w:tabs>
        <w:ind w:left="360" w:hanging="303"/>
      </w:pPr>
      <w:rPr>
        <w:rFonts w:ascii="Symbol" w:hAnsi="Symbol" w:hint="default"/>
        <w:color w:val="auto"/>
      </w:rPr>
    </w:lvl>
    <w:lvl w:ilvl="1">
      <w:start w:val="1"/>
      <w:numFmt w:val="bullet"/>
      <w:pStyle w:val="ListBullet2"/>
      <w:lvlText w:val=""/>
      <w:lvlJc w:val="left"/>
      <w:pPr>
        <w:ind w:left="714" w:hanging="300"/>
      </w:pPr>
      <w:rPr>
        <w:rFonts w:ascii="Wingdings" w:hAnsi="Wingdings" w:hint="default"/>
        <w:color w:val="auto"/>
      </w:rPr>
    </w:lvl>
    <w:lvl w:ilvl="2">
      <w:start w:val="1"/>
      <w:numFmt w:val="bullet"/>
      <w:pStyle w:val="ListBullet3"/>
      <w:lvlText w:val=""/>
      <w:lvlJc w:val="left"/>
      <w:pPr>
        <w:ind w:left="1072" w:hanging="358"/>
      </w:pPr>
      <w:rPr>
        <w:rFonts w:ascii="Symbol" w:hAnsi="Symbol"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572088989">
    <w:abstractNumId w:val="3"/>
  </w:num>
  <w:num w:numId="2" w16cid:durableId="2143037006">
    <w:abstractNumId w:val="15"/>
  </w:num>
  <w:num w:numId="3" w16cid:durableId="632176145">
    <w:abstractNumId w:val="5"/>
  </w:num>
  <w:num w:numId="4" w16cid:durableId="1083526223">
    <w:abstractNumId w:val="17"/>
  </w:num>
  <w:num w:numId="5" w16cid:durableId="1475030420">
    <w:abstractNumId w:val="14"/>
  </w:num>
  <w:num w:numId="6" w16cid:durableId="592008480">
    <w:abstractNumId w:val="7"/>
  </w:num>
  <w:num w:numId="7" w16cid:durableId="1209294974">
    <w:abstractNumId w:val="0"/>
  </w:num>
  <w:num w:numId="8" w16cid:durableId="7149338">
    <w:abstractNumId w:val="12"/>
  </w:num>
  <w:num w:numId="9" w16cid:durableId="1854565537">
    <w:abstractNumId w:val="4"/>
  </w:num>
  <w:num w:numId="10" w16cid:durableId="1285112659">
    <w:abstractNumId w:val="6"/>
  </w:num>
  <w:num w:numId="11" w16cid:durableId="605890542">
    <w:abstractNumId w:val="8"/>
  </w:num>
  <w:num w:numId="12" w16cid:durableId="771776993">
    <w:abstractNumId w:val="16"/>
    <w:lvlOverride w:ilvl="0">
      <w:lvl w:ilvl="0">
        <w:start w:val="1"/>
        <w:numFmt w:val="upperLetter"/>
        <w:pStyle w:val="AppendixHeading1"/>
        <w:lvlText w:val="Appendix %1"/>
        <w:lvlJc w:val="left"/>
        <w:pPr>
          <w:ind w:left="2268" w:hanging="2268"/>
        </w:pPr>
        <w:rPr>
          <w:rFonts w:ascii="Arial" w:hAnsi="Arial" w:hint="default"/>
          <w:b w:val="0"/>
          <w:i w:val="0"/>
          <w:color w:val="000000" w:themeColor="text1"/>
          <w:sz w:val="28"/>
        </w:rPr>
      </w:lvl>
    </w:lvlOverride>
  </w:num>
  <w:num w:numId="13" w16cid:durableId="1324427436">
    <w:abstractNumId w:val="13"/>
  </w:num>
  <w:num w:numId="14" w16cid:durableId="1351908737">
    <w:abstractNumId w:val="1"/>
  </w:num>
  <w:num w:numId="15" w16cid:durableId="2057122869">
    <w:abstractNumId w:val="9"/>
  </w:num>
  <w:num w:numId="16" w16cid:durableId="2058505291">
    <w:abstractNumId w:val="10"/>
  </w:num>
  <w:num w:numId="17" w16cid:durableId="2127044341">
    <w:abstractNumId w:val="2"/>
  </w:num>
  <w:num w:numId="18" w16cid:durableId="1228416726">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wNzE3sTSzMDEyMjCyMDZU0lEKTi0uzszPAykwrgUA5MdhVywAAAA="/>
  </w:docVars>
  <w:rsids>
    <w:rsidRoot w:val="00514416"/>
    <w:rsid w:val="00005ECE"/>
    <w:rsid w:val="00011665"/>
    <w:rsid w:val="00013015"/>
    <w:rsid w:val="0002256B"/>
    <w:rsid w:val="0002738A"/>
    <w:rsid w:val="00035974"/>
    <w:rsid w:val="000362A7"/>
    <w:rsid w:val="000419F4"/>
    <w:rsid w:val="000475C9"/>
    <w:rsid w:val="00051941"/>
    <w:rsid w:val="0005642F"/>
    <w:rsid w:val="00063B52"/>
    <w:rsid w:val="00064FA0"/>
    <w:rsid w:val="00065F9C"/>
    <w:rsid w:val="00070D3E"/>
    <w:rsid w:val="000758B0"/>
    <w:rsid w:val="000828E6"/>
    <w:rsid w:val="00093021"/>
    <w:rsid w:val="000975BD"/>
    <w:rsid w:val="000A53F7"/>
    <w:rsid w:val="000A6F76"/>
    <w:rsid w:val="000B64E5"/>
    <w:rsid w:val="000B6F49"/>
    <w:rsid w:val="000C1131"/>
    <w:rsid w:val="000C169C"/>
    <w:rsid w:val="000C654D"/>
    <w:rsid w:val="000D056A"/>
    <w:rsid w:val="000D385D"/>
    <w:rsid w:val="000E306E"/>
    <w:rsid w:val="00104750"/>
    <w:rsid w:val="001057A3"/>
    <w:rsid w:val="00132B59"/>
    <w:rsid w:val="00134E76"/>
    <w:rsid w:val="00141883"/>
    <w:rsid w:val="001444B2"/>
    <w:rsid w:val="00157E61"/>
    <w:rsid w:val="0017004B"/>
    <w:rsid w:val="001707D4"/>
    <w:rsid w:val="00172538"/>
    <w:rsid w:val="00173730"/>
    <w:rsid w:val="00174429"/>
    <w:rsid w:val="00186429"/>
    <w:rsid w:val="001A7E36"/>
    <w:rsid w:val="001C152B"/>
    <w:rsid w:val="001C1CF7"/>
    <w:rsid w:val="001C4183"/>
    <w:rsid w:val="001C7A61"/>
    <w:rsid w:val="001D450D"/>
    <w:rsid w:val="001E4C9F"/>
    <w:rsid w:val="001E5D11"/>
    <w:rsid w:val="001F0808"/>
    <w:rsid w:val="001F3737"/>
    <w:rsid w:val="001F4563"/>
    <w:rsid w:val="0020139C"/>
    <w:rsid w:val="00203BC1"/>
    <w:rsid w:val="00210591"/>
    <w:rsid w:val="002113C0"/>
    <w:rsid w:val="00214C22"/>
    <w:rsid w:val="0023754A"/>
    <w:rsid w:val="00243335"/>
    <w:rsid w:val="002434DB"/>
    <w:rsid w:val="00247870"/>
    <w:rsid w:val="00250604"/>
    <w:rsid w:val="00250781"/>
    <w:rsid w:val="00253546"/>
    <w:rsid w:val="0026277B"/>
    <w:rsid w:val="00283F5B"/>
    <w:rsid w:val="0028539D"/>
    <w:rsid w:val="00296CD6"/>
    <w:rsid w:val="002A2FCE"/>
    <w:rsid w:val="002A50F4"/>
    <w:rsid w:val="002A51E7"/>
    <w:rsid w:val="002C5A70"/>
    <w:rsid w:val="002D281E"/>
    <w:rsid w:val="002D6860"/>
    <w:rsid w:val="002F1309"/>
    <w:rsid w:val="0030050F"/>
    <w:rsid w:val="00301F29"/>
    <w:rsid w:val="00307DF3"/>
    <w:rsid w:val="00323771"/>
    <w:rsid w:val="003424EC"/>
    <w:rsid w:val="0035237F"/>
    <w:rsid w:val="003531B8"/>
    <w:rsid w:val="003724D0"/>
    <w:rsid w:val="00384297"/>
    <w:rsid w:val="00384BB1"/>
    <w:rsid w:val="003942B0"/>
    <w:rsid w:val="003A253B"/>
    <w:rsid w:val="003B156C"/>
    <w:rsid w:val="003C2836"/>
    <w:rsid w:val="003D0499"/>
    <w:rsid w:val="003D153D"/>
    <w:rsid w:val="003D2B56"/>
    <w:rsid w:val="003D6B5E"/>
    <w:rsid w:val="003E272D"/>
    <w:rsid w:val="003E2C13"/>
    <w:rsid w:val="003E6614"/>
    <w:rsid w:val="003E765B"/>
    <w:rsid w:val="003F0B9B"/>
    <w:rsid w:val="003F212D"/>
    <w:rsid w:val="0041077A"/>
    <w:rsid w:val="00412D08"/>
    <w:rsid w:val="00413EB8"/>
    <w:rsid w:val="00424CDB"/>
    <w:rsid w:val="004278F7"/>
    <w:rsid w:val="00434ACE"/>
    <w:rsid w:val="004350E9"/>
    <w:rsid w:val="00445C19"/>
    <w:rsid w:val="00446DAA"/>
    <w:rsid w:val="00452A9D"/>
    <w:rsid w:val="00452AC8"/>
    <w:rsid w:val="004537D4"/>
    <w:rsid w:val="00453B96"/>
    <w:rsid w:val="00455C9B"/>
    <w:rsid w:val="0046608F"/>
    <w:rsid w:val="004740C8"/>
    <w:rsid w:val="00475689"/>
    <w:rsid w:val="004819B0"/>
    <w:rsid w:val="00482A59"/>
    <w:rsid w:val="00486277"/>
    <w:rsid w:val="00486B61"/>
    <w:rsid w:val="00494FFB"/>
    <w:rsid w:val="004A37CA"/>
    <w:rsid w:val="004B0564"/>
    <w:rsid w:val="004B0F0A"/>
    <w:rsid w:val="004B56D5"/>
    <w:rsid w:val="004C2D7F"/>
    <w:rsid w:val="004C7276"/>
    <w:rsid w:val="004D326E"/>
    <w:rsid w:val="004E35D0"/>
    <w:rsid w:val="004F3A94"/>
    <w:rsid w:val="005012B2"/>
    <w:rsid w:val="00501BBE"/>
    <w:rsid w:val="00514416"/>
    <w:rsid w:val="00515349"/>
    <w:rsid w:val="00517725"/>
    <w:rsid w:val="00517DF7"/>
    <w:rsid w:val="00520329"/>
    <w:rsid w:val="00523E88"/>
    <w:rsid w:val="00531B78"/>
    <w:rsid w:val="0053270F"/>
    <w:rsid w:val="005334A6"/>
    <w:rsid w:val="00542CC9"/>
    <w:rsid w:val="005464CE"/>
    <w:rsid w:val="005553D4"/>
    <w:rsid w:val="00557527"/>
    <w:rsid w:val="00561238"/>
    <w:rsid w:val="005625A5"/>
    <w:rsid w:val="00565188"/>
    <w:rsid w:val="00590F01"/>
    <w:rsid w:val="0059213D"/>
    <w:rsid w:val="005944DE"/>
    <w:rsid w:val="005A22B2"/>
    <w:rsid w:val="005A58C1"/>
    <w:rsid w:val="005A6908"/>
    <w:rsid w:val="005A756A"/>
    <w:rsid w:val="005B058C"/>
    <w:rsid w:val="005B3296"/>
    <w:rsid w:val="005B6A04"/>
    <w:rsid w:val="005B7D51"/>
    <w:rsid w:val="005C00AD"/>
    <w:rsid w:val="005C0197"/>
    <w:rsid w:val="005C4518"/>
    <w:rsid w:val="005D5D5C"/>
    <w:rsid w:val="005F7DDD"/>
    <w:rsid w:val="00613EDF"/>
    <w:rsid w:val="00631A6E"/>
    <w:rsid w:val="00636609"/>
    <w:rsid w:val="00640CB6"/>
    <w:rsid w:val="0064207F"/>
    <w:rsid w:val="00642B4B"/>
    <w:rsid w:val="006437E3"/>
    <w:rsid w:val="00643C06"/>
    <w:rsid w:val="0064688B"/>
    <w:rsid w:val="00655746"/>
    <w:rsid w:val="00657BC4"/>
    <w:rsid w:val="00666CDC"/>
    <w:rsid w:val="00667ECE"/>
    <w:rsid w:val="00670134"/>
    <w:rsid w:val="006722C0"/>
    <w:rsid w:val="00676652"/>
    <w:rsid w:val="00677493"/>
    <w:rsid w:val="00685A9F"/>
    <w:rsid w:val="00685AC2"/>
    <w:rsid w:val="00686262"/>
    <w:rsid w:val="0069066D"/>
    <w:rsid w:val="00693EFD"/>
    <w:rsid w:val="00697554"/>
    <w:rsid w:val="006A114F"/>
    <w:rsid w:val="006A13F1"/>
    <w:rsid w:val="006A69D8"/>
    <w:rsid w:val="006B1E96"/>
    <w:rsid w:val="006B3165"/>
    <w:rsid w:val="006C6E86"/>
    <w:rsid w:val="006D26D8"/>
    <w:rsid w:val="006D2EB5"/>
    <w:rsid w:val="006D46BC"/>
    <w:rsid w:val="006D5A0F"/>
    <w:rsid w:val="006E04E5"/>
    <w:rsid w:val="006E6D38"/>
    <w:rsid w:val="006E791B"/>
    <w:rsid w:val="006F0E0F"/>
    <w:rsid w:val="007048EA"/>
    <w:rsid w:val="0071125B"/>
    <w:rsid w:val="00713506"/>
    <w:rsid w:val="0072718F"/>
    <w:rsid w:val="00732448"/>
    <w:rsid w:val="00734775"/>
    <w:rsid w:val="00735B41"/>
    <w:rsid w:val="007410A8"/>
    <w:rsid w:val="007433EF"/>
    <w:rsid w:val="00750F61"/>
    <w:rsid w:val="007532B1"/>
    <w:rsid w:val="00754203"/>
    <w:rsid w:val="00776AF0"/>
    <w:rsid w:val="00785AB3"/>
    <w:rsid w:val="007860EA"/>
    <w:rsid w:val="007907CA"/>
    <w:rsid w:val="007921B4"/>
    <w:rsid w:val="00793125"/>
    <w:rsid w:val="007950F6"/>
    <w:rsid w:val="007B5213"/>
    <w:rsid w:val="007C7033"/>
    <w:rsid w:val="007C7414"/>
    <w:rsid w:val="007F234D"/>
    <w:rsid w:val="007F6D1D"/>
    <w:rsid w:val="00806C32"/>
    <w:rsid w:val="00806D19"/>
    <w:rsid w:val="00811094"/>
    <w:rsid w:val="008112DD"/>
    <w:rsid w:val="00813600"/>
    <w:rsid w:val="00821B4E"/>
    <w:rsid w:val="00823C37"/>
    <w:rsid w:val="00827025"/>
    <w:rsid w:val="00827666"/>
    <w:rsid w:val="008331A3"/>
    <w:rsid w:val="008456E7"/>
    <w:rsid w:val="0084778E"/>
    <w:rsid w:val="00851894"/>
    <w:rsid w:val="008671F7"/>
    <w:rsid w:val="0087193F"/>
    <w:rsid w:val="00886C94"/>
    <w:rsid w:val="00887C30"/>
    <w:rsid w:val="00895899"/>
    <w:rsid w:val="008A030F"/>
    <w:rsid w:val="008A75FA"/>
    <w:rsid w:val="008C106E"/>
    <w:rsid w:val="008C3844"/>
    <w:rsid w:val="008D1CC9"/>
    <w:rsid w:val="008D24DE"/>
    <w:rsid w:val="008D2B53"/>
    <w:rsid w:val="008E138E"/>
    <w:rsid w:val="008E67C3"/>
    <w:rsid w:val="008F507B"/>
    <w:rsid w:val="009017A6"/>
    <w:rsid w:val="00902630"/>
    <w:rsid w:val="009068EB"/>
    <w:rsid w:val="009076EA"/>
    <w:rsid w:val="00922DBB"/>
    <w:rsid w:val="00923974"/>
    <w:rsid w:val="0092546C"/>
    <w:rsid w:val="00930527"/>
    <w:rsid w:val="00931D8A"/>
    <w:rsid w:val="00933BAD"/>
    <w:rsid w:val="00934497"/>
    <w:rsid w:val="0095461B"/>
    <w:rsid w:val="009574A1"/>
    <w:rsid w:val="00996C31"/>
    <w:rsid w:val="009B3D22"/>
    <w:rsid w:val="009B51C1"/>
    <w:rsid w:val="009B52DC"/>
    <w:rsid w:val="009C3831"/>
    <w:rsid w:val="009C3CE4"/>
    <w:rsid w:val="009E130D"/>
    <w:rsid w:val="009E1C3D"/>
    <w:rsid w:val="009E5688"/>
    <w:rsid w:val="009F6BB7"/>
    <w:rsid w:val="00A226F7"/>
    <w:rsid w:val="00A377F1"/>
    <w:rsid w:val="00A37F1C"/>
    <w:rsid w:val="00A40BBF"/>
    <w:rsid w:val="00A4184C"/>
    <w:rsid w:val="00A42F71"/>
    <w:rsid w:val="00A571E3"/>
    <w:rsid w:val="00A66BAD"/>
    <w:rsid w:val="00A67FC8"/>
    <w:rsid w:val="00A7052B"/>
    <w:rsid w:val="00A70B32"/>
    <w:rsid w:val="00A729B1"/>
    <w:rsid w:val="00A74676"/>
    <w:rsid w:val="00A806F1"/>
    <w:rsid w:val="00A82296"/>
    <w:rsid w:val="00A84D21"/>
    <w:rsid w:val="00A90619"/>
    <w:rsid w:val="00AA0BEB"/>
    <w:rsid w:val="00AA6CDE"/>
    <w:rsid w:val="00AB2AE4"/>
    <w:rsid w:val="00AD78FD"/>
    <w:rsid w:val="00AE375D"/>
    <w:rsid w:val="00AF3895"/>
    <w:rsid w:val="00B00769"/>
    <w:rsid w:val="00B2776B"/>
    <w:rsid w:val="00B30DD9"/>
    <w:rsid w:val="00B42B34"/>
    <w:rsid w:val="00B43CBF"/>
    <w:rsid w:val="00B714F4"/>
    <w:rsid w:val="00B85E05"/>
    <w:rsid w:val="00B977EF"/>
    <w:rsid w:val="00BA6FE1"/>
    <w:rsid w:val="00BB613C"/>
    <w:rsid w:val="00BB6C2B"/>
    <w:rsid w:val="00BB72A2"/>
    <w:rsid w:val="00BC1110"/>
    <w:rsid w:val="00BC1B34"/>
    <w:rsid w:val="00BD4ACF"/>
    <w:rsid w:val="00BD4C35"/>
    <w:rsid w:val="00BE0894"/>
    <w:rsid w:val="00BE126C"/>
    <w:rsid w:val="00BE35B9"/>
    <w:rsid w:val="00BF74BB"/>
    <w:rsid w:val="00C04227"/>
    <w:rsid w:val="00C0785E"/>
    <w:rsid w:val="00C10933"/>
    <w:rsid w:val="00C2624C"/>
    <w:rsid w:val="00C41409"/>
    <w:rsid w:val="00C45AE3"/>
    <w:rsid w:val="00C54300"/>
    <w:rsid w:val="00C5781D"/>
    <w:rsid w:val="00C57B63"/>
    <w:rsid w:val="00C65190"/>
    <w:rsid w:val="00C7129E"/>
    <w:rsid w:val="00C74B22"/>
    <w:rsid w:val="00C82F75"/>
    <w:rsid w:val="00C93617"/>
    <w:rsid w:val="00CA2768"/>
    <w:rsid w:val="00CA2EAA"/>
    <w:rsid w:val="00CA539A"/>
    <w:rsid w:val="00CA65C4"/>
    <w:rsid w:val="00CB1659"/>
    <w:rsid w:val="00CB460C"/>
    <w:rsid w:val="00CB577E"/>
    <w:rsid w:val="00CB6BBC"/>
    <w:rsid w:val="00CC5000"/>
    <w:rsid w:val="00CC559C"/>
    <w:rsid w:val="00CC6102"/>
    <w:rsid w:val="00CC7073"/>
    <w:rsid w:val="00CD7E04"/>
    <w:rsid w:val="00CE3BD7"/>
    <w:rsid w:val="00CE49B6"/>
    <w:rsid w:val="00CE5A4D"/>
    <w:rsid w:val="00CF1A90"/>
    <w:rsid w:val="00CF1F92"/>
    <w:rsid w:val="00CF4ED1"/>
    <w:rsid w:val="00CF7F74"/>
    <w:rsid w:val="00D0360F"/>
    <w:rsid w:val="00D064E2"/>
    <w:rsid w:val="00D10375"/>
    <w:rsid w:val="00D1123A"/>
    <w:rsid w:val="00D11975"/>
    <w:rsid w:val="00D1295D"/>
    <w:rsid w:val="00D175FC"/>
    <w:rsid w:val="00D220D1"/>
    <w:rsid w:val="00D270D7"/>
    <w:rsid w:val="00D33BDF"/>
    <w:rsid w:val="00D36307"/>
    <w:rsid w:val="00D40C95"/>
    <w:rsid w:val="00D4764D"/>
    <w:rsid w:val="00D56592"/>
    <w:rsid w:val="00D600C5"/>
    <w:rsid w:val="00D66DDE"/>
    <w:rsid w:val="00D6789D"/>
    <w:rsid w:val="00D73C3A"/>
    <w:rsid w:val="00D85937"/>
    <w:rsid w:val="00D927D8"/>
    <w:rsid w:val="00D93AD3"/>
    <w:rsid w:val="00D9787C"/>
    <w:rsid w:val="00DA1D49"/>
    <w:rsid w:val="00DA41AA"/>
    <w:rsid w:val="00DA41D3"/>
    <w:rsid w:val="00DA5572"/>
    <w:rsid w:val="00DA7B45"/>
    <w:rsid w:val="00DB38ED"/>
    <w:rsid w:val="00DB44D6"/>
    <w:rsid w:val="00DC0943"/>
    <w:rsid w:val="00DC0C2A"/>
    <w:rsid w:val="00DC240A"/>
    <w:rsid w:val="00DC280E"/>
    <w:rsid w:val="00DD0378"/>
    <w:rsid w:val="00DD396A"/>
    <w:rsid w:val="00DE1A15"/>
    <w:rsid w:val="00DE2152"/>
    <w:rsid w:val="00DF3161"/>
    <w:rsid w:val="00DF465E"/>
    <w:rsid w:val="00DF546F"/>
    <w:rsid w:val="00E0004A"/>
    <w:rsid w:val="00E008D2"/>
    <w:rsid w:val="00E01F4C"/>
    <w:rsid w:val="00E03B0F"/>
    <w:rsid w:val="00E12845"/>
    <w:rsid w:val="00E2606C"/>
    <w:rsid w:val="00E27660"/>
    <w:rsid w:val="00E327BD"/>
    <w:rsid w:val="00E5301A"/>
    <w:rsid w:val="00E57245"/>
    <w:rsid w:val="00E6216F"/>
    <w:rsid w:val="00E621DA"/>
    <w:rsid w:val="00E708C4"/>
    <w:rsid w:val="00E70FBF"/>
    <w:rsid w:val="00E71AE1"/>
    <w:rsid w:val="00E7526B"/>
    <w:rsid w:val="00E83FE5"/>
    <w:rsid w:val="00E85990"/>
    <w:rsid w:val="00E85CF8"/>
    <w:rsid w:val="00E94FF4"/>
    <w:rsid w:val="00EB56AA"/>
    <w:rsid w:val="00EC5140"/>
    <w:rsid w:val="00ED38DC"/>
    <w:rsid w:val="00EF36BC"/>
    <w:rsid w:val="00EF5543"/>
    <w:rsid w:val="00EF5DBE"/>
    <w:rsid w:val="00F0150A"/>
    <w:rsid w:val="00F03C62"/>
    <w:rsid w:val="00F31ABC"/>
    <w:rsid w:val="00F51436"/>
    <w:rsid w:val="00F5215D"/>
    <w:rsid w:val="00F5224F"/>
    <w:rsid w:val="00F5733E"/>
    <w:rsid w:val="00F760DD"/>
    <w:rsid w:val="00F95FA9"/>
    <w:rsid w:val="00FA36DC"/>
    <w:rsid w:val="00FB4E9E"/>
    <w:rsid w:val="00FC155E"/>
    <w:rsid w:val="00FC2EE6"/>
    <w:rsid w:val="00FC4611"/>
    <w:rsid w:val="00FC728C"/>
    <w:rsid w:val="00FF1513"/>
    <w:rsid w:val="00FF3F97"/>
    <w:rsid w:val="0F7631A0"/>
    <w:rsid w:val="2589BD6C"/>
    <w:rsid w:val="2CB514D8"/>
    <w:rsid w:val="51F557E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E607847"/>
  <w15:docId w15:val="{E35FF083-D439-5245-B5F3-6013FBDE2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uiPriority="9" w:qFormat="1"/>
    <w:lsdException w:name="heading 3" w:locked="0" w:uiPriority="9" w:qFormat="1"/>
    <w:lsdException w:name="heading 4" w:locked="0" w:uiPriority="4" w:qFormat="1"/>
    <w:lsdException w:name="heading 5" w:locked="0" w:uiPriority="4" w:qFormat="1"/>
    <w:lsdException w:name="heading 6" w:locked="0" w:semiHidden="1" w:uiPriority="9" w:qFormat="1"/>
    <w:lsdException w:name="heading 7" w:locked="0" w:semiHidden="1" w:uiPriority="9" w:qFormat="1"/>
    <w:lsdException w:name="heading 8" w:locked="0" w:semiHidden="1" w:uiPriority="9" w:qFormat="1"/>
    <w:lsdException w:name="heading 9" w:locked="0"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locked="0" w:uiPriority="39" w:unhideWhenUsed="1"/>
    <w:lsdException w:name="toc 2" w:locked="0" w:uiPriority="39" w:unhideWhenUsed="1"/>
    <w:lsdException w:name="toc 3" w:locked="0" w:uiPriority="39" w:unhideWhenUsed="1"/>
    <w:lsdException w:name="toc 4" w:locked="0" w:uiPriority="39" w:unhideWhenUsed="1"/>
    <w:lsdException w:name="toc 5" w:locked="0" w:semiHidden="1" w:uiPriority="39"/>
    <w:lsdException w:name="toc 6" w:locked="0" w:semiHidden="1" w:uiPriority="39"/>
    <w:lsdException w:name="toc 7" w:locked="0" w:semiHidden="1" w:uiPriority="39"/>
    <w:lsdException w:name="toc 8" w:locked="0" w:semiHidden="1" w:uiPriority="39"/>
    <w:lsdException w:name="toc 9" w:locked="0" w:semiHidden="1" w:uiPriority="39"/>
    <w:lsdException w:name="Normal Indent" w:semiHidden="1"/>
    <w:lsdException w:name="footnote text" w:semiHidden="1" w:unhideWhenUsed="1"/>
    <w:lsdException w:name="annotation text" w:semiHidden="1"/>
    <w:lsdException w:name="header" w:locked="0" w:uiPriority="24" w:unhideWhenUsed="1"/>
    <w:lsdException w:name="footer" w:locked="0" w:uiPriority="24" w:unhideWhenUsed="1"/>
    <w:lsdException w:name="index heading" w:semiHidden="1"/>
    <w:lsdException w:name="caption" w:locked="0" w:uiPriority="22" w:unhideWhenUsed="1" w:qFormat="1"/>
    <w:lsdException w:name="table of figures" w:unhideWhenUsed="1"/>
    <w:lsdException w:name="envelope address" w:semiHidden="1"/>
    <w:lsdException w:name="envelope return" w:semiHidden="1"/>
    <w:lsdException w:name="footnote reference" w:semiHidden="1" w:unhideWhenUsed="1"/>
    <w:lsdException w:name="annotation reference" w:semiHidden="1"/>
    <w:lsdException w:name="line number" w:semiHidden="1"/>
    <w:lsdException w:name="page number" w:locked="0" w:uiPriority="24" w:unhideWhenUsed="1"/>
    <w:lsdException w:name="endnote reference" w:locked="0" w:semiHidden="1" w:uiPriority="23"/>
    <w:lsdException w:name="endnote text" w:locked="0" w:semiHidden="1" w:uiPriority="23"/>
    <w:lsdException w:name="table of authorities" w:semiHidden="1"/>
    <w:lsdException w:name="macro" w:semiHidden="1"/>
    <w:lsdException w:name="toa heading" w:semiHidden="1"/>
    <w:lsdException w:name="List" w:semiHidden="1"/>
    <w:lsdException w:name="List Bullet" w:locked="0" w:semiHidden="1" w:uiPriority="4" w:unhideWhenUsed="1" w:qFormat="1"/>
    <w:lsdException w:name="List Number" w:locked="0" w:semiHidden="1" w:uiPriority="5" w:unhideWhenUsed="1" w:qFormat="1"/>
    <w:lsdException w:name="List 2" w:semiHidden="1"/>
    <w:lsdException w:name="List 3" w:semiHidden="1"/>
    <w:lsdException w:name="List 4" w:semiHidden="1"/>
    <w:lsdException w:name="List 5" w:semiHidden="1"/>
    <w:lsdException w:name="List Bullet 2" w:locked="0" w:semiHidden="1" w:uiPriority="4" w:unhideWhenUsed="1" w:qFormat="1"/>
    <w:lsdException w:name="List Bullet 3" w:locked="0" w:semiHidden="1" w:uiPriority="4" w:unhideWhenUsed="1" w:qFormat="1"/>
    <w:lsdException w:name="List Bullet 4" w:semiHidden="1"/>
    <w:lsdException w:name="List Bullet 5" w:semiHidden="1"/>
    <w:lsdException w:name="List Number 2" w:locked="0" w:semiHidden="1" w:uiPriority="5" w:unhideWhenUsed="1" w:qFormat="1"/>
    <w:lsdException w:name="List Number 3" w:locked="0" w:semiHidden="1" w:uiPriority="5" w:unhideWhenUsed="1" w:qFormat="1"/>
    <w:lsdException w:name="List Number 4" w:semiHidden="1"/>
    <w:lsdException w:name="List Number 5" w:semiHidden="1"/>
    <w:lsdException w:name="Title" w:locked="0" w:uiPriority="29"/>
    <w:lsdException w:name="Closing" w:semiHidden="1"/>
    <w:lsdException w:name="Signature" w:semiHidden="1"/>
    <w:lsdException w:name="Default Paragraph Font" w:locked="0" w:semiHidden="1" w:uiPriority="1" w:unhideWhenUsed="1"/>
    <w:lsdException w:name="Body Text" w:locked="0" w:uiPriority="0" w:unhideWhenUsed="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locked="0" w:uiPriority="30"/>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locked="0" w:semiHidden="1" w:unhideWhenUsed="1" w:qFormat="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locked="0"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lsdException w:name="TOC Heading" w:locked="0" w:semiHidden="1" w:uiPriority="2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lsdException w:name="Smart Hyperlink" w:locked="0" w:semiHidden="1"/>
    <w:lsdException w:name="Hashtag" w:semiHidden="1"/>
    <w:lsdException w:name="Unresolved Mention" w:semiHidden="1"/>
    <w:lsdException w:name="Smart Link" w:locked="0" w:semiHidden="1" w:unhideWhenUsed="1"/>
  </w:latentStyles>
  <w:style w:type="paragraph" w:default="1" w:styleId="Normal">
    <w:name w:val="Normal"/>
    <w:semiHidden/>
    <w:qFormat/>
    <w:rsid w:val="0084778E"/>
    <w:pPr>
      <w:spacing w:before="120" w:after="120" w:line="260" w:lineRule="atLeast"/>
    </w:pPr>
    <w:rPr>
      <w:rFonts w:ascii="Arial" w:hAnsi="Arial"/>
      <w:lang w:val="en-AU"/>
    </w:rPr>
  </w:style>
  <w:style w:type="paragraph" w:styleId="Heading1">
    <w:name w:val="heading 1"/>
    <w:basedOn w:val="BodyText"/>
    <w:next w:val="BodyText"/>
    <w:link w:val="Heading1Char"/>
    <w:uiPriority w:val="9"/>
    <w:semiHidden/>
    <w:qFormat/>
    <w:rsid w:val="00F31ABC"/>
    <w:pPr>
      <w:keepNext/>
      <w:pageBreakBefore/>
      <w:numPr>
        <w:numId w:val="3"/>
      </w:numPr>
      <w:tabs>
        <w:tab w:val="left" w:pos="851"/>
      </w:tabs>
      <w:spacing w:before="200" w:after="400"/>
      <w:contextualSpacing/>
      <w:outlineLvl w:val="0"/>
    </w:pPr>
    <w:rPr>
      <w:rFonts w:eastAsia="Times New Roman" w:cs="Arial"/>
      <w:bCs/>
      <w:color w:val="000000" w:themeColor="text1"/>
      <w:sz w:val="28"/>
      <w:szCs w:val="32"/>
      <w:lang w:eastAsia="en-AU"/>
    </w:rPr>
  </w:style>
  <w:style w:type="paragraph" w:styleId="Heading2">
    <w:name w:val="heading 2"/>
    <w:basedOn w:val="Heading1"/>
    <w:next w:val="BodyText"/>
    <w:link w:val="Heading2Char"/>
    <w:uiPriority w:val="9"/>
    <w:semiHidden/>
    <w:qFormat/>
    <w:rsid w:val="00E7526B"/>
    <w:pPr>
      <w:pageBreakBefore w:val="0"/>
      <w:numPr>
        <w:ilvl w:val="1"/>
      </w:numPr>
      <w:spacing w:after="120"/>
      <w:outlineLvl w:val="1"/>
    </w:pPr>
    <w:rPr>
      <w:bCs w:val="0"/>
      <w:iCs/>
      <w:sz w:val="24"/>
      <w:szCs w:val="28"/>
    </w:rPr>
  </w:style>
  <w:style w:type="paragraph" w:styleId="Heading3">
    <w:name w:val="heading 3"/>
    <w:basedOn w:val="Heading1"/>
    <w:next w:val="BodyText"/>
    <w:link w:val="Heading3Char"/>
    <w:uiPriority w:val="9"/>
    <w:semiHidden/>
    <w:qFormat/>
    <w:rsid w:val="00DC0943"/>
    <w:pPr>
      <w:pageBreakBefore w:val="0"/>
      <w:numPr>
        <w:ilvl w:val="2"/>
      </w:numPr>
      <w:spacing w:after="120"/>
      <w:outlineLvl w:val="2"/>
    </w:pPr>
    <w:rPr>
      <w:bCs w:val="0"/>
      <w:sz w:val="22"/>
      <w:szCs w:val="26"/>
    </w:rPr>
  </w:style>
  <w:style w:type="paragraph" w:styleId="Heading4">
    <w:name w:val="heading 4"/>
    <w:basedOn w:val="Heading1"/>
    <w:next w:val="BodyText"/>
    <w:link w:val="Heading4Char"/>
    <w:uiPriority w:val="9"/>
    <w:semiHidden/>
    <w:qFormat/>
    <w:rsid w:val="009B51C1"/>
    <w:pPr>
      <w:pageBreakBefore w:val="0"/>
      <w:numPr>
        <w:numId w:val="0"/>
      </w:numPr>
      <w:spacing w:after="0"/>
      <w:outlineLvl w:val="3"/>
    </w:pPr>
    <w:rPr>
      <w:b/>
      <w:bCs w:val="0"/>
      <w:sz w:val="20"/>
      <w:szCs w:val="21"/>
    </w:rPr>
  </w:style>
  <w:style w:type="paragraph" w:styleId="Heading5">
    <w:name w:val="heading 5"/>
    <w:basedOn w:val="Normal"/>
    <w:next w:val="Normal"/>
    <w:link w:val="Heading5Char"/>
    <w:uiPriority w:val="9"/>
    <w:semiHidden/>
    <w:qFormat/>
    <w:rsid w:val="00813600"/>
    <w:pPr>
      <w:numPr>
        <w:ilvl w:val="4"/>
        <w:numId w:val="2"/>
      </w:numPr>
      <w:tabs>
        <w:tab w:val="left" w:pos="1021"/>
      </w:tabs>
      <w:spacing w:before="80"/>
      <w:outlineLvl w:val="4"/>
    </w:pPr>
    <w:rPr>
      <w:rFonts w:eastAsia="Times New Roman" w:cs="Times New Roman"/>
      <w:b/>
      <w:bCs/>
      <w:iCs/>
      <w:color w:val="414141"/>
      <w:lang w:val="en-GB" w:eastAsia="en-A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locked/>
    <w:rsid w:val="006D26D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26D8"/>
    <w:rPr>
      <w:rFonts w:ascii="Tahoma" w:hAnsi="Tahoma" w:cs="Tahoma"/>
      <w:sz w:val="16"/>
      <w:szCs w:val="16"/>
    </w:rPr>
  </w:style>
  <w:style w:type="paragraph" w:styleId="ListBullet">
    <w:name w:val="List Bullet"/>
    <w:basedOn w:val="Normal"/>
    <w:uiPriority w:val="4"/>
    <w:semiHidden/>
    <w:qFormat/>
    <w:rsid w:val="0095461B"/>
    <w:pPr>
      <w:numPr>
        <w:numId w:val="14"/>
      </w:numPr>
    </w:pPr>
    <w:rPr>
      <w:rFonts w:eastAsia="Times New Roman" w:cs="Times New Roman"/>
      <w:szCs w:val="24"/>
      <w:lang w:eastAsia="en-GB"/>
    </w:rPr>
  </w:style>
  <w:style w:type="numbering" w:customStyle="1" w:styleId="ListBulletmaster">
    <w:name w:val="List Bullet (master)"/>
    <w:rsid w:val="0095461B"/>
    <w:pPr>
      <w:numPr>
        <w:numId w:val="4"/>
      </w:numPr>
    </w:pPr>
  </w:style>
  <w:style w:type="paragraph" w:styleId="ListBullet2">
    <w:name w:val="List Bullet 2"/>
    <w:basedOn w:val="Normal"/>
    <w:uiPriority w:val="4"/>
    <w:semiHidden/>
    <w:qFormat/>
    <w:rsid w:val="0095461B"/>
    <w:pPr>
      <w:numPr>
        <w:ilvl w:val="1"/>
        <w:numId w:val="14"/>
      </w:numPr>
    </w:pPr>
    <w:rPr>
      <w:rFonts w:eastAsia="Times New Roman" w:cs="Times New Roman"/>
      <w:szCs w:val="24"/>
      <w:lang w:eastAsia="en-GB"/>
    </w:rPr>
  </w:style>
  <w:style w:type="paragraph" w:styleId="ListBullet3">
    <w:name w:val="List Bullet 3"/>
    <w:basedOn w:val="Normal"/>
    <w:uiPriority w:val="4"/>
    <w:semiHidden/>
    <w:qFormat/>
    <w:rsid w:val="0095461B"/>
    <w:pPr>
      <w:numPr>
        <w:ilvl w:val="2"/>
        <w:numId w:val="14"/>
      </w:numPr>
    </w:pPr>
    <w:rPr>
      <w:rFonts w:eastAsia="Times New Roman" w:cs="Times New Roman"/>
      <w:szCs w:val="24"/>
      <w:lang w:eastAsia="en-GB"/>
    </w:rPr>
  </w:style>
  <w:style w:type="numbering" w:customStyle="1" w:styleId="ListNumbermaster">
    <w:name w:val="List Number (master)"/>
    <w:rsid w:val="000419F4"/>
    <w:pPr>
      <w:numPr>
        <w:numId w:val="15"/>
      </w:numPr>
    </w:pPr>
  </w:style>
  <w:style w:type="paragraph" w:styleId="ListNumber2">
    <w:name w:val="List Number 2"/>
    <w:basedOn w:val="Normal"/>
    <w:uiPriority w:val="5"/>
    <w:semiHidden/>
    <w:qFormat/>
    <w:rsid w:val="004A37CA"/>
    <w:pPr>
      <w:numPr>
        <w:ilvl w:val="1"/>
        <w:numId w:val="9"/>
      </w:numPr>
      <w:ind w:left="714" w:hanging="357"/>
    </w:pPr>
    <w:rPr>
      <w:rFonts w:eastAsia="Times New Roman" w:cs="Times New Roman"/>
      <w:szCs w:val="24"/>
      <w:lang w:eastAsia="en-GB"/>
    </w:rPr>
  </w:style>
  <w:style w:type="paragraph" w:styleId="ListNumber3">
    <w:name w:val="List Number 3"/>
    <w:basedOn w:val="Normal"/>
    <w:uiPriority w:val="5"/>
    <w:semiHidden/>
    <w:qFormat/>
    <w:rsid w:val="004A37CA"/>
    <w:pPr>
      <w:numPr>
        <w:ilvl w:val="2"/>
        <w:numId w:val="9"/>
      </w:numPr>
      <w:ind w:left="1077" w:hanging="357"/>
    </w:pPr>
    <w:rPr>
      <w:rFonts w:eastAsia="Times New Roman" w:cs="Times New Roman"/>
      <w:szCs w:val="24"/>
      <w:lang w:eastAsia="en-GB"/>
    </w:rPr>
  </w:style>
  <w:style w:type="paragraph" w:styleId="ListNumber">
    <w:name w:val="List Number"/>
    <w:basedOn w:val="Normal"/>
    <w:uiPriority w:val="5"/>
    <w:semiHidden/>
    <w:qFormat/>
    <w:rsid w:val="004A37CA"/>
    <w:pPr>
      <w:numPr>
        <w:numId w:val="9"/>
      </w:numPr>
      <w:ind w:left="357" w:hanging="357"/>
    </w:pPr>
    <w:rPr>
      <w:rFonts w:eastAsia="Times New Roman" w:cs="Times New Roman"/>
      <w:szCs w:val="24"/>
      <w:lang w:eastAsia="en-GB"/>
    </w:rPr>
  </w:style>
  <w:style w:type="paragraph" w:styleId="NoSpacing">
    <w:name w:val="No Spacing"/>
    <w:uiPriority w:val="99"/>
    <w:semiHidden/>
    <w:qFormat/>
    <w:locked/>
    <w:rsid w:val="006722C0"/>
    <w:pPr>
      <w:spacing w:after="0" w:line="240" w:lineRule="auto"/>
    </w:pPr>
    <w:rPr>
      <w:rFonts w:ascii="Arial" w:eastAsia="Times New Roman" w:hAnsi="Arial" w:cs="Times New Roman"/>
      <w:sz w:val="2"/>
      <w:szCs w:val="24"/>
      <w:lang w:val="en-AU" w:eastAsia="en-GB"/>
    </w:rPr>
  </w:style>
  <w:style w:type="paragraph" w:customStyle="1" w:styleId="TableHeading1">
    <w:name w:val="Table Heading 1"/>
    <w:basedOn w:val="Normal"/>
    <w:uiPriority w:val="14"/>
    <w:qFormat/>
    <w:rsid w:val="008A030F"/>
    <w:pPr>
      <w:spacing w:line="100" w:lineRule="atLeast"/>
    </w:pPr>
    <w:rPr>
      <w:rFonts w:eastAsia="Times New Roman" w:cs="Times New Roman"/>
      <w:b/>
      <w:bCs/>
      <w:color w:val="FFFFFF" w:themeColor="background1"/>
      <w:spacing w:val="6"/>
      <w:sz w:val="18"/>
      <w:szCs w:val="24"/>
      <w:lang w:eastAsia="en-GB"/>
    </w:rPr>
  </w:style>
  <w:style w:type="paragraph" w:customStyle="1" w:styleId="TableListBullet">
    <w:name w:val="Table List Bullet"/>
    <w:basedOn w:val="Normal"/>
    <w:uiPriority w:val="16"/>
    <w:qFormat/>
    <w:rsid w:val="00FF3F97"/>
    <w:pPr>
      <w:numPr>
        <w:numId w:val="10"/>
      </w:numPr>
      <w:spacing w:after="60" w:line="100" w:lineRule="atLeast"/>
      <w:ind w:left="341" w:hanging="284"/>
    </w:pPr>
    <w:rPr>
      <w:rFonts w:eastAsia="Times New Roman" w:cs="Times New Roman"/>
      <w:bCs/>
      <w:sz w:val="18"/>
      <w:szCs w:val="24"/>
      <w:lang w:eastAsia="en-GB"/>
    </w:rPr>
  </w:style>
  <w:style w:type="numbering" w:customStyle="1" w:styleId="TableListBulletmaster">
    <w:name w:val="Table List Bullet (master)"/>
    <w:rsid w:val="009017A6"/>
    <w:pPr>
      <w:numPr>
        <w:numId w:val="5"/>
      </w:numPr>
    </w:pPr>
  </w:style>
  <w:style w:type="paragraph" w:customStyle="1" w:styleId="TableListBullet2">
    <w:name w:val="Table List Bullet 2"/>
    <w:basedOn w:val="TableListBullet"/>
    <w:uiPriority w:val="16"/>
    <w:qFormat/>
    <w:rsid w:val="00FF3F97"/>
    <w:pPr>
      <w:numPr>
        <w:ilvl w:val="1"/>
      </w:numPr>
      <w:spacing w:after="40"/>
    </w:pPr>
  </w:style>
  <w:style w:type="paragraph" w:customStyle="1" w:styleId="TableListNumber">
    <w:name w:val="Table List Number"/>
    <w:basedOn w:val="Normal"/>
    <w:uiPriority w:val="16"/>
    <w:qFormat/>
    <w:rsid w:val="00FF3F97"/>
    <w:pPr>
      <w:numPr>
        <w:numId w:val="7"/>
      </w:numPr>
      <w:spacing w:line="100" w:lineRule="atLeast"/>
    </w:pPr>
    <w:rPr>
      <w:rFonts w:eastAsia="Times New Roman" w:cs="Times New Roman"/>
      <w:bCs/>
      <w:sz w:val="18"/>
      <w:szCs w:val="24"/>
      <w:lang w:eastAsia="en-GB"/>
    </w:rPr>
  </w:style>
  <w:style w:type="numbering" w:customStyle="1" w:styleId="TableListNumbermaster">
    <w:name w:val="Table List Number (master)"/>
    <w:rsid w:val="000419F4"/>
    <w:pPr>
      <w:numPr>
        <w:numId w:val="6"/>
      </w:numPr>
    </w:pPr>
  </w:style>
  <w:style w:type="paragraph" w:customStyle="1" w:styleId="TableListNumber2">
    <w:name w:val="Table List Number 2"/>
    <w:basedOn w:val="TableListNumber"/>
    <w:uiPriority w:val="16"/>
    <w:qFormat/>
    <w:rsid w:val="00FF3F97"/>
    <w:pPr>
      <w:numPr>
        <w:ilvl w:val="1"/>
      </w:numPr>
    </w:pPr>
  </w:style>
  <w:style w:type="paragraph" w:customStyle="1" w:styleId="TableBodyText">
    <w:name w:val="Table Body Text"/>
    <w:basedOn w:val="Normal"/>
    <w:uiPriority w:val="15"/>
    <w:qFormat/>
    <w:rsid w:val="004A37CA"/>
    <w:pPr>
      <w:spacing w:line="100" w:lineRule="atLeast"/>
    </w:pPr>
    <w:rPr>
      <w:rFonts w:eastAsia="Times New Roman" w:cs="Times New Roman"/>
      <w:bCs/>
      <w:sz w:val="18"/>
      <w:szCs w:val="24"/>
      <w:lang w:eastAsia="en-GB"/>
    </w:rPr>
  </w:style>
  <w:style w:type="paragraph" w:customStyle="1" w:styleId="TableTextsmall">
    <w:name w:val="Table Text (small)"/>
    <w:basedOn w:val="TableBodyText"/>
    <w:uiPriority w:val="16"/>
    <w:qFormat/>
    <w:rsid w:val="00E12845"/>
    <w:rPr>
      <w:sz w:val="15"/>
    </w:rPr>
  </w:style>
  <w:style w:type="character" w:customStyle="1" w:styleId="Characterbold">
    <w:name w:val="Character (bold)"/>
    <w:basedOn w:val="DefaultParagraphFont"/>
    <w:uiPriority w:val="1"/>
    <w:qFormat/>
    <w:rsid w:val="005012B2"/>
    <w:rPr>
      <w:b/>
      <w:lang w:val="en-AU"/>
    </w:rPr>
  </w:style>
  <w:style w:type="character" w:customStyle="1" w:styleId="Characteritalic">
    <w:name w:val="Character (italic)"/>
    <w:basedOn w:val="DefaultParagraphFont"/>
    <w:uiPriority w:val="1"/>
    <w:qFormat/>
    <w:rsid w:val="005012B2"/>
    <w:rPr>
      <w:i/>
      <w:lang w:val="en-AU"/>
    </w:rPr>
  </w:style>
  <w:style w:type="character" w:customStyle="1" w:styleId="Charactersubscript">
    <w:name w:val="Character (subscript)"/>
    <w:basedOn w:val="DefaultParagraphFont"/>
    <w:uiPriority w:val="2"/>
    <w:qFormat/>
    <w:rsid w:val="005012B2"/>
    <w:rPr>
      <w:vertAlign w:val="subscript"/>
      <w:lang w:val="en-AU"/>
    </w:rPr>
  </w:style>
  <w:style w:type="character" w:customStyle="1" w:styleId="Charactersuperscript">
    <w:name w:val="Character (superscript)"/>
    <w:basedOn w:val="DefaultParagraphFont"/>
    <w:uiPriority w:val="2"/>
    <w:qFormat/>
    <w:rsid w:val="005012B2"/>
    <w:rPr>
      <w:vertAlign w:val="superscript"/>
      <w:lang w:val="en-AU"/>
    </w:rPr>
  </w:style>
  <w:style w:type="character" w:customStyle="1" w:styleId="Characterunderline">
    <w:name w:val="Character (underline)"/>
    <w:basedOn w:val="DefaultParagraphFont"/>
    <w:uiPriority w:val="1"/>
    <w:qFormat/>
    <w:rsid w:val="005012B2"/>
    <w:rPr>
      <w:u w:val="single"/>
      <w:lang w:val="en-AU"/>
    </w:rPr>
  </w:style>
  <w:style w:type="paragraph" w:styleId="ListParagraph">
    <w:name w:val="List Paragraph"/>
    <w:basedOn w:val="Normal"/>
    <w:uiPriority w:val="99"/>
    <w:semiHidden/>
    <w:qFormat/>
    <w:locked/>
    <w:rsid w:val="0023754A"/>
    <w:pPr>
      <w:ind w:left="720"/>
      <w:contextualSpacing/>
    </w:pPr>
  </w:style>
  <w:style w:type="character" w:customStyle="1" w:styleId="Heading1Char">
    <w:name w:val="Heading 1 Char"/>
    <w:basedOn w:val="DefaultParagraphFont"/>
    <w:link w:val="Heading1"/>
    <w:uiPriority w:val="9"/>
    <w:semiHidden/>
    <w:rsid w:val="009C3831"/>
    <w:rPr>
      <w:rFonts w:ascii="Arial" w:eastAsia="Times New Roman" w:hAnsi="Arial" w:cs="Arial"/>
      <w:bCs/>
      <w:color w:val="000000" w:themeColor="text1"/>
      <w:sz w:val="28"/>
      <w:szCs w:val="32"/>
      <w:lang w:val="en-AU" w:eastAsia="en-AU"/>
    </w:rPr>
  </w:style>
  <w:style w:type="character" w:customStyle="1" w:styleId="Heading2Char">
    <w:name w:val="Heading 2 Char"/>
    <w:basedOn w:val="DefaultParagraphFont"/>
    <w:link w:val="Heading2"/>
    <w:uiPriority w:val="9"/>
    <w:semiHidden/>
    <w:rsid w:val="009C3831"/>
    <w:rPr>
      <w:rFonts w:ascii="Arial" w:eastAsia="Times New Roman" w:hAnsi="Arial" w:cs="Arial"/>
      <w:iCs/>
      <w:color w:val="000000" w:themeColor="text1"/>
      <w:sz w:val="24"/>
      <w:szCs w:val="28"/>
      <w:lang w:val="en-AU" w:eastAsia="en-AU"/>
    </w:rPr>
  </w:style>
  <w:style w:type="character" w:customStyle="1" w:styleId="Heading3Char">
    <w:name w:val="Heading 3 Char"/>
    <w:basedOn w:val="DefaultParagraphFont"/>
    <w:link w:val="Heading3"/>
    <w:uiPriority w:val="9"/>
    <w:semiHidden/>
    <w:rsid w:val="009C3831"/>
    <w:rPr>
      <w:rFonts w:ascii="Arial" w:eastAsia="Times New Roman" w:hAnsi="Arial" w:cs="Arial"/>
      <w:color w:val="000000" w:themeColor="text1"/>
      <w:sz w:val="22"/>
      <w:szCs w:val="26"/>
      <w:lang w:val="en-AU" w:eastAsia="en-AU"/>
    </w:rPr>
  </w:style>
  <w:style w:type="character" w:customStyle="1" w:styleId="Heading4Char">
    <w:name w:val="Heading 4 Char"/>
    <w:basedOn w:val="DefaultParagraphFont"/>
    <w:link w:val="Heading4"/>
    <w:uiPriority w:val="9"/>
    <w:semiHidden/>
    <w:rsid w:val="009C3831"/>
    <w:rPr>
      <w:rFonts w:ascii="Arial" w:eastAsia="Times New Roman" w:hAnsi="Arial" w:cs="Arial"/>
      <w:b/>
      <w:color w:val="000000" w:themeColor="text1"/>
      <w:szCs w:val="21"/>
      <w:lang w:val="en-AU" w:eastAsia="en-AU"/>
    </w:rPr>
  </w:style>
  <w:style w:type="character" w:customStyle="1" w:styleId="Heading5Char">
    <w:name w:val="Heading 5 Char"/>
    <w:basedOn w:val="DefaultParagraphFont"/>
    <w:link w:val="Heading5"/>
    <w:uiPriority w:val="9"/>
    <w:semiHidden/>
    <w:rsid w:val="009C3831"/>
    <w:rPr>
      <w:rFonts w:ascii="Arial" w:eastAsia="Times New Roman" w:hAnsi="Arial" w:cs="Times New Roman"/>
      <w:b/>
      <w:bCs/>
      <w:iCs/>
      <w:color w:val="414141"/>
      <w:lang w:val="en-GB" w:eastAsia="en-AU"/>
    </w:rPr>
  </w:style>
  <w:style w:type="paragraph" w:customStyle="1" w:styleId="AppendixHeading1">
    <w:name w:val="Appendix Heading 1"/>
    <w:basedOn w:val="Heading1"/>
    <w:next w:val="BodyText"/>
    <w:uiPriority w:val="12"/>
    <w:semiHidden/>
    <w:qFormat/>
    <w:rsid w:val="00E7526B"/>
    <w:pPr>
      <w:keepNext w:val="0"/>
      <w:numPr>
        <w:numId w:val="12"/>
      </w:numPr>
      <w:tabs>
        <w:tab w:val="clear" w:pos="851"/>
        <w:tab w:val="left" w:pos="1985"/>
      </w:tabs>
      <w:suppressAutoHyphens/>
      <w:ind w:left="1985" w:hanging="1985"/>
    </w:pPr>
    <w:rPr>
      <w:szCs w:val="30"/>
    </w:rPr>
  </w:style>
  <w:style w:type="numbering" w:customStyle="1" w:styleId="AppendixHeadingmaster">
    <w:name w:val="Appendix Heading (master)"/>
    <w:uiPriority w:val="99"/>
    <w:locked/>
    <w:rsid w:val="00C93617"/>
    <w:pPr>
      <w:numPr>
        <w:numId w:val="1"/>
      </w:numPr>
    </w:pPr>
  </w:style>
  <w:style w:type="paragraph" w:styleId="BodyText">
    <w:name w:val="Body Text"/>
    <w:basedOn w:val="Normal"/>
    <w:link w:val="BodyTextChar"/>
    <w:qFormat/>
    <w:rsid w:val="00E0004A"/>
  </w:style>
  <w:style w:type="character" w:customStyle="1" w:styleId="BodyTextChar">
    <w:name w:val="Body Text Char"/>
    <w:basedOn w:val="DefaultParagraphFont"/>
    <w:link w:val="BodyText"/>
    <w:rsid w:val="00E0004A"/>
    <w:rPr>
      <w:rFonts w:ascii="Arial" w:hAnsi="Arial"/>
      <w:lang w:val="en-AU"/>
    </w:rPr>
  </w:style>
  <w:style w:type="paragraph" w:customStyle="1" w:styleId="AppendixHeading2">
    <w:name w:val="Appendix Heading 2"/>
    <w:basedOn w:val="AppendixHeading1"/>
    <w:next w:val="BodyText"/>
    <w:uiPriority w:val="12"/>
    <w:semiHidden/>
    <w:qFormat/>
    <w:rsid w:val="005334A6"/>
    <w:pPr>
      <w:keepNext/>
      <w:pageBreakBefore w:val="0"/>
      <w:numPr>
        <w:ilvl w:val="1"/>
      </w:numPr>
      <w:tabs>
        <w:tab w:val="clear" w:pos="1985"/>
        <w:tab w:val="left" w:pos="851"/>
      </w:tabs>
      <w:spacing w:before="160" w:after="120"/>
      <w:ind w:left="851" w:hanging="851"/>
      <w:outlineLvl w:val="9"/>
    </w:pPr>
    <w:rPr>
      <w:sz w:val="24"/>
    </w:rPr>
  </w:style>
  <w:style w:type="paragraph" w:customStyle="1" w:styleId="AppendixHeading3">
    <w:name w:val="Appendix Heading 3"/>
    <w:basedOn w:val="Heading1"/>
    <w:next w:val="BodyText"/>
    <w:uiPriority w:val="12"/>
    <w:semiHidden/>
    <w:rsid w:val="000419F4"/>
    <w:pPr>
      <w:suppressAutoHyphens/>
      <w:spacing w:after="120" w:line="312" w:lineRule="auto"/>
    </w:pPr>
    <w:rPr>
      <w:b/>
      <w:color w:val="0C9FCD"/>
      <w:sz w:val="26"/>
      <w:szCs w:val="30"/>
    </w:rPr>
  </w:style>
  <w:style w:type="paragraph" w:customStyle="1" w:styleId="Heading1non-numbered">
    <w:name w:val="Heading 1 (non-numbered)"/>
    <w:basedOn w:val="Heading1"/>
    <w:next w:val="BodyText"/>
    <w:uiPriority w:val="10"/>
    <w:semiHidden/>
    <w:qFormat/>
    <w:rsid w:val="00BE35B9"/>
    <w:pPr>
      <w:numPr>
        <w:numId w:val="0"/>
      </w:numPr>
    </w:pPr>
  </w:style>
  <w:style w:type="numbering" w:customStyle="1" w:styleId="Headingsmaster">
    <w:name w:val="Headings (master)"/>
    <w:uiPriority w:val="99"/>
    <w:locked/>
    <w:rsid w:val="00063B52"/>
    <w:pPr>
      <w:numPr>
        <w:numId w:val="3"/>
      </w:numPr>
    </w:pPr>
  </w:style>
  <w:style w:type="paragraph" w:customStyle="1" w:styleId="Image">
    <w:name w:val="Image"/>
    <w:basedOn w:val="Normal"/>
    <w:next w:val="BodyText"/>
    <w:uiPriority w:val="22"/>
    <w:qFormat/>
    <w:rsid w:val="009F6BB7"/>
    <w:rPr>
      <w:rFonts w:eastAsia="Times New Roman" w:cs="Times New Roman"/>
      <w:szCs w:val="24"/>
      <w:lang w:eastAsia="en-AU"/>
    </w:rPr>
  </w:style>
  <w:style w:type="paragraph" w:customStyle="1" w:styleId="InstructionalText">
    <w:name w:val="Instructional Text"/>
    <w:basedOn w:val="Normal"/>
    <w:uiPriority w:val="40"/>
    <w:semiHidden/>
    <w:rsid w:val="000419F4"/>
    <w:pPr>
      <w:spacing w:after="80" w:line="288" w:lineRule="auto"/>
    </w:pPr>
    <w:rPr>
      <w:rFonts w:eastAsia="Times New Roman" w:cs="Times New Roman"/>
      <w:vanish/>
      <w:color w:val="FF0000"/>
      <w:sz w:val="16"/>
      <w:szCs w:val="24"/>
      <w:lang w:eastAsia="en-GB"/>
    </w:rPr>
  </w:style>
  <w:style w:type="paragraph" w:customStyle="1" w:styleId="TableNote">
    <w:name w:val="Table Note"/>
    <w:basedOn w:val="TableBodyText"/>
    <w:next w:val="BodyText"/>
    <w:uiPriority w:val="17"/>
    <w:qFormat/>
    <w:rsid w:val="0087193F"/>
    <w:pPr>
      <w:spacing w:before="80" w:after="80" w:line="200" w:lineRule="atLeast"/>
    </w:pPr>
    <w:rPr>
      <w:sz w:val="17"/>
    </w:rPr>
  </w:style>
  <w:style w:type="paragraph" w:customStyle="1" w:styleId="TableTextrightalign">
    <w:name w:val="Table Text (right align)"/>
    <w:basedOn w:val="TableBodyText"/>
    <w:uiPriority w:val="16"/>
    <w:qFormat/>
    <w:rsid w:val="00E12845"/>
    <w:pPr>
      <w:jc w:val="right"/>
    </w:pPr>
  </w:style>
  <w:style w:type="table" w:styleId="TableGrid">
    <w:name w:val="Table Grid"/>
    <w:basedOn w:val="TableNormal"/>
    <w:uiPriority w:val="59"/>
    <w:locked/>
    <w:rsid w:val="00486277"/>
    <w:pPr>
      <w:spacing w:after="0" w:line="240" w:lineRule="auto"/>
    </w:pPr>
    <w:rPr>
      <w:rFonts w:ascii="Arial" w:hAnsi="Arial"/>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Arial" w:hAnsi="Arial"/>
        <w:b w:val="0"/>
        <w:sz w:val="18"/>
      </w:rPr>
      <w:tblPr/>
      <w:tcPr>
        <w:shd w:val="clear" w:color="auto" w:fill="F2F2F2" w:themeFill="background1" w:themeFillShade="F2"/>
      </w:tcPr>
    </w:tblStylePr>
  </w:style>
  <w:style w:type="paragraph" w:styleId="Quote">
    <w:name w:val="Quote"/>
    <w:basedOn w:val="Normal"/>
    <w:link w:val="QuoteChar"/>
    <w:uiPriority w:val="18"/>
    <w:semiHidden/>
    <w:qFormat/>
    <w:rsid w:val="00F31ABC"/>
    <w:pPr>
      <w:ind w:left="851" w:right="851"/>
    </w:pPr>
    <w:rPr>
      <w:i/>
      <w:iCs/>
      <w:color w:val="000000" w:themeColor="text1"/>
    </w:rPr>
  </w:style>
  <w:style w:type="character" w:customStyle="1" w:styleId="QuoteChar">
    <w:name w:val="Quote Char"/>
    <w:basedOn w:val="DefaultParagraphFont"/>
    <w:link w:val="Quote"/>
    <w:uiPriority w:val="18"/>
    <w:semiHidden/>
    <w:rsid w:val="009C3831"/>
    <w:rPr>
      <w:rFonts w:ascii="Arial" w:hAnsi="Arial"/>
      <w:i/>
      <w:iCs/>
      <w:color w:val="000000" w:themeColor="text1"/>
      <w:lang w:val="en-AU"/>
    </w:rPr>
  </w:style>
  <w:style w:type="paragraph" w:styleId="Header">
    <w:name w:val="header"/>
    <w:basedOn w:val="Normal"/>
    <w:link w:val="HeaderChar"/>
    <w:uiPriority w:val="24"/>
    <w:rsid w:val="003942B0"/>
    <w:pPr>
      <w:tabs>
        <w:tab w:val="right" w:pos="0"/>
        <w:tab w:val="right" w:pos="9021"/>
      </w:tabs>
      <w:spacing w:before="0" w:after="0"/>
    </w:pPr>
    <w:rPr>
      <w:color w:val="808080"/>
      <w:sz w:val="24"/>
    </w:rPr>
  </w:style>
  <w:style w:type="character" w:customStyle="1" w:styleId="HeaderChar">
    <w:name w:val="Header Char"/>
    <w:basedOn w:val="DefaultParagraphFont"/>
    <w:link w:val="Header"/>
    <w:uiPriority w:val="24"/>
    <w:rsid w:val="003942B0"/>
    <w:rPr>
      <w:rFonts w:ascii="Arial" w:hAnsi="Arial"/>
      <w:color w:val="808080"/>
      <w:sz w:val="24"/>
      <w:lang w:val="en-AU"/>
    </w:rPr>
  </w:style>
  <w:style w:type="paragraph" w:styleId="Footer">
    <w:name w:val="footer"/>
    <w:basedOn w:val="Normal"/>
    <w:link w:val="FooterChar"/>
    <w:uiPriority w:val="24"/>
    <w:rsid w:val="00793125"/>
    <w:pPr>
      <w:tabs>
        <w:tab w:val="right" w:pos="8959"/>
      </w:tabs>
      <w:spacing w:before="0" w:after="0" w:line="240" w:lineRule="auto"/>
    </w:pPr>
    <w:rPr>
      <w:color w:val="808080"/>
      <w:sz w:val="16"/>
    </w:rPr>
  </w:style>
  <w:style w:type="character" w:customStyle="1" w:styleId="FooterChar">
    <w:name w:val="Footer Char"/>
    <w:basedOn w:val="DefaultParagraphFont"/>
    <w:link w:val="Footer"/>
    <w:uiPriority w:val="24"/>
    <w:rsid w:val="003942B0"/>
    <w:rPr>
      <w:rFonts w:ascii="Arial" w:hAnsi="Arial"/>
      <w:color w:val="808080"/>
      <w:sz w:val="16"/>
      <w:lang w:val="en-AU"/>
    </w:rPr>
  </w:style>
  <w:style w:type="character" w:styleId="PageNumber">
    <w:name w:val="page number"/>
    <w:basedOn w:val="DefaultParagraphFont"/>
    <w:uiPriority w:val="24"/>
    <w:rsid w:val="005012B2"/>
    <w:rPr>
      <w:lang w:val="en-AU"/>
    </w:rPr>
  </w:style>
  <w:style w:type="table" w:styleId="LightShading">
    <w:name w:val="Light Shading"/>
    <w:basedOn w:val="TableNormal"/>
    <w:uiPriority w:val="60"/>
    <w:locked/>
    <w:rsid w:val="009076E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9076EA"/>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Title">
    <w:name w:val="Title"/>
    <w:basedOn w:val="Normal"/>
    <w:next w:val="Normal"/>
    <w:link w:val="TitleChar"/>
    <w:uiPriority w:val="24"/>
    <w:semiHidden/>
    <w:rsid w:val="00F31ABC"/>
    <w:pPr>
      <w:spacing w:before="600" w:after="400" w:line="276" w:lineRule="auto"/>
      <w:contextualSpacing/>
    </w:pPr>
    <w:rPr>
      <w:rFonts w:ascii="Arial Bold" w:eastAsiaTheme="majorEastAsia" w:hAnsi="Arial Bold" w:cstheme="majorBidi"/>
      <w:b/>
      <w:color w:val="000000" w:themeColor="text1"/>
      <w:kern w:val="28"/>
      <w:sz w:val="64"/>
      <w:szCs w:val="52"/>
    </w:rPr>
  </w:style>
  <w:style w:type="character" w:customStyle="1" w:styleId="TitleChar">
    <w:name w:val="Title Char"/>
    <w:basedOn w:val="DefaultParagraphFont"/>
    <w:link w:val="Title"/>
    <w:uiPriority w:val="24"/>
    <w:semiHidden/>
    <w:rsid w:val="009C3831"/>
    <w:rPr>
      <w:rFonts w:ascii="Arial Bold" w:eastAsiaTheme="majorEastAsia" w:hAnsi="Arial Bold" w:cstheme="majorBidi"/>
      <w:b/>
      <w:color w:val="000000" w:themeColor="text1"/>
      <w:kern w:val="28"/>
      <w:sz w:val="64"/>
      <w:szCs w:val="52"/>
      <w:lang w:val="en-AU"/>
    </w:rPr>
  </w:style>
  <w:style w:type="paragraph" w:styleId="Subtitle">
    <w:name w:val="Subtitle"/>
    <w:basedOn w:val="Normal"/>
    <w:next w:val="Normal"/>
    <w:link w:val="SubtitleChar"/>
    <w:uiPriority w:val="24"/>
    <w:semiHidden/>
    <w:rsid w:val="00F31ABC"/>
    <w:pPr>
      <w:numPr>
        <w:ilvl w:val="1"/>
      </w:numPr>
      <w:spacing w:before="240" w:after="240" w:line="276" w:lineRule="auto"/>
    </w:pPr>
    <w:rPr>
      <w:rFonts w:eastAsiaTheme="majorEastAsia" w:cstheme="majorBidi"/>
      <w:iCs/>
      <w:color w:val="000000" w:themeColor="text1"/>
      <w:szCs w:val="24"/>
    </w:rPr>
  </w:style>
  <w:style w:type="character" w:customStyle="1" w:styleId="SubtitleChar">
    <w:name w:val="Subtitle Char"/>
    <w:basedOn w:val="DefaultParagraphFont"/>
    <w:link w:val="Subtitle"/>
    <w:uiPriority w:val="24"/>
    <w:semiHidden/>
    <w:rsid w:val="009C3831"/>
    <w:rPr>
      <w:rFonts w:ascii="Arial" w:eastAsiaTheme="majorEastAsia" w:hAnsi="Arial" w:cstheme="majorBidi"/>
      <w:iCs/>
      <w:color w:val="000000" w:themeColor="text1"/>
      <w:szCs w:val="24"/>
      <w:lang w:val="en-AU"/>
    </w:rPr>
  </w:style>
  <w:style w:type="numbering" w:customStyle="1" w:styleId="ListAlphanumericmaster">
    <w:name w:val="List Alphanumeric (master)"/>
    <w:uiPriority w:val="99"/>
    <w:locked/>
    <w:rsid w:val="003D2B56"/>
    <w:pPr>
      <w:numPr>
        <w:numId w:val="8"/>
      </w:numPr>
    </w:pPr>
  </w:style>
  <w:style w:type="paragraph" w:styleId="TOCHeading">
    <w:name w:val="TOC Heading"/>
    <w:basedOn w:val="Heading1"/>
    <w:next w:val="Normal"/>
    <w:uiPriority w:val="24"/>
    <w:semiHidden/>
    <w:rsid w:val="00517DF7"/>
    <w:pPr>
      <w:keepLines/>
      <w:pageBreakBefore w:val="0"/>
      <w:numPr>
        <w:numId w:val="0"/>
      </w:numPr>
      <w:spacing w:before="600"/>
      <w:outlineLvl w:val="9"/>
    </w:pPr>
    <w:rPr>
      <w:rFonts w:eastAsiaTheme="majorEastAsia" w:cstheme="majorBidi"/>
      <w:szCs w:val="28"/>
      <w:lang w:eastAsia="en-US"/>
    </w:rPr>
  </w:style>
  <w:style w:type="paragraph" w:styleId="TOC1">
    <w:name w:val="toc 1"/>
    <w:basedOn w:val="Normal"/>
    <w:next w:val="Normal"/>
    <w:autoRedefine/>
    <w:uiPriority w:val="39"/>
    <w:semiHidden/>
    <w:rsid w:val="00F5733E"/>
    <w:pPr>
      <w:tabs>
        <w:tab w:val="left" w:pos="440"/>
        <w:tab w:val="right" w:leader="dot" w:pos="9017"/>
      </w:tabs>
      <w:spacing w:after="100"/>
      <w:ind w:left="442" w:right="284" w:hanging="442"/>
    </w:pPr>
  </w:style>
  <w:style w:type="paragraph" w:styleId="TOC2">
    <w:name w:val="toc 2"/>
    <w:basedOn w:val="Normal"/>
    <w:next w:val="Normal"/>
    <w:autoRedefine/>
    <w:uiPriority w:val="39"/>
    <w:semiHidden/>
    <w:rsid w:val="00CF4ED1"/>
    <w:pPr>
      <w:tabs>
        <w:tab w:val="left" w:pos="1134"/>
        <w:tab w:val="right" w:leader="dot" w:pos="9017"/>
      </w:tabs>
      <w:spacing w:after="100"/>
      <w:ind w:left="1134" w:right="284" w:hanging="680"/>
    </w:pPr>
  </w:style>
  <w:style w:type="character" w:styleId="Hyperlink">
    <w:name w:val="Hyperlink"/>
    <w:basedOn w:val="DefaultParagraphFont"/>
    <w:uiPriority w:val="99"/>
    <w:semiHidden/>
    <w:qFormat/>
    <w:rsid w:val="00452A9D"/>
    <w:rPr>
      <w:color w:val="0000FF" w:themeColor="hyperlink"/>
      <w:u w:val="single"/>
    </w:rPr>
  </w:style>
  <w:style w:type="paragraph" w:styleId="TOC3">
    <w:name w:val="toc 3"/>
    <w:basedOn w:val="Normal"/>
    <w:next w:val="Normal"/>
    <w:autoRedefine/>
    <w:uiPriority w:val="39"/>
    <w:semiHidden/>
    <w:rsid w:val="00CF4ED1"/>
    <w:pPr>
      <w:tabs>
        <w:tab w:val="left" w:pos="1928"/>
        <w:tab w:val="right" w:leader="dot" w:pos="9017"/>
      </w:tabs>
      <w:spacing w:after="100"/>
      <w:ind w:left="1928" w:right="284" w:hanging="794"/>
    </w:pPr>
  </w:style>
  <w:style w:type="paragraph" w:styleId="Caption">
    <w:name w:val="caption"/>
    <w:basedOn w:val="Normal"/>
    <w:next w:val="Normal"/>
    <w:uiPriority w:val="22"/>
    <w:semiHidden/>
    <w:qFormat/>
    <w:rsid w:val="00F31ABC"/>
    <w:rPr>
      <w:bCs/>
      <w:color w:val="000000" w:themeColor="text1"/>
      <w:sz w:val="17"/>
      <w:szCs w:val="18"/>
    </w:rPr>
  </w:style>
  <w:style w:type="paragraph" w:customStyle="1" w:styleId="Footerlandscape">
    <w:name w:val="Footer (landscape)"/>
    <w:basedOn w:val="Footer"/>
    <w:uiPriority w:val="24"/>
    <w:semiHidden/>
    <w:rsid w:val="000C1131"/>
    <w:pPr>
      <w:tabs>
        <w:tab w:val="clear" w:pos="8959"/>
        <w:tab w:val="right" w:pos="10206"/>
        <w:tab w:val="right" w:pos="13608"/>
      </w:tabs>
    </w:pPr>
  </w:style>
  <w:style w:type="paragraph" w:customStyle="1" w:styleId="Headerlandscape">
    <w:name w:val="Header (landscape)"/>
    <w:basedOn w:val="Header"/>
    <w:uiPriority w:val="24"/>
    <w:semiHidden/>
    <w:qFormat/>
    <w:rsid w:val="0041077A"/>
    <w:pPr>
      <w:tabs>
        <w:tab w:val="clear" w:pos="9021"/>
        <w:tab w:val="right" w:pos="13608"/>
      </w:tabs>
    </w:pPr>
  </w:style>
  <w:style w:type="paragraph" w:customStyle="1" w:styleId="ListLegal">
    <w:name w:val="List Legal"/>
    <w:basedOn w:val="ListNumber"/>
    <w:uiPriority w:val="8"/>
    <w:semiHidden/>
    <w:qFormat/>
    <w:rsid w:val="009E130D"/>
    <w:pPr>
      <w:numPr>
        <w:numId w:val="16"/>
      </w:numPr>
    </w:pPr>
  </w:style>
  <w:style w:type="numbering" w:customStyle="1" w:styleId="ListLegalmaster">
    <w:name w:val="List Legal (master)"/>
    <w:uiPriority w:val="99"/>
    <w:locked/>
    <w:rsid w:val="009E130D"/>
    <w:pPr>
      <w:numPr>
        <w:numId w:val="11"/>
      </w:numPr>
    </w:pPr>
  </w:style>
  <w:style w:type="paragraph" w:customStyle="1" w:styleId="ListLegal2">
    <w:name w:val="List Legal 2"/>
    <w:basedOn w:val="ListNumber2"/>
    <w:uiPriority w:val="8"/>
    <w:semiHidden/>
    <w:qFormat/>
    <w:rsid w:val="009E130D"/>
    <w:pPr>
      <w:numPr>
        <w:numId w:val="16"/>
      </w:numPr>
      <w:tabs>
        <w:tab w:val="left" w:pos="1077"/>
      </w:tabs>
    </w:pPr>
  </w:style>
  <w:style w:type="paragraph" w:customStyle="1" w:styleId="ListLegal3">
    <w:name w:val="List Legal 3"/>
    <w:basedOn w:val="ListLegal2"/>
    <w:uiPriority w:val="8"/>
    <w:semiHidden/>
    <w:qFormat/>
    <w:rsid w:val="009E130D"/>
    <w:pPr>
      <w:numPr>
        <w:ilvl w:val="2"/>
      </w:numPr>
    </w:pPr>
  </w:style>
  <w:style w:type="paragraph" w:customStyle="1" w:styleId="DocumentDetails">
    <w:name w:val="Document Details"/>
    <w:basedOn w:val="Normal"/>
    <w:uiPriority w:val="24"/>
    <w:semiHidden/>
    <w:qFormat/>
    <w:rsid w:val="00013015"/>
    <w:pPr>
      <w:spacing w:before="400" w:after="400" w:line="276" w:lineRule="auto"/>
    </w:pPr>
    <w:rPr>
      <w:b/>
      <w:color w:val="808080"/>
      <w:sz w:val="40"/>
    </w:rPr>
  </w:style>
  <w:style w:type="paragraph" w:customStyle="1" w:styleId="SingleSpace">
    <w:name w:val="Single Space"/>
    <w:basedOn w:val="BodyText"/>
    <w:uiPriority w:val="21"/>
    <w:semiHidden/>
    <w:qFormat/>
    <w:rsid w:val="0069066D"/>
    <w:pPr>
      <w:spacing w:before="0" w:after="0" w:line="240" w:lineRule="auto"/>
    </w:pPr>
    <w:rPr>
      <w:sz w:val="2"/>
    </w:rPr>
  </w:style>
  <w:style w:type="character" w:customStyle="1" w:styleId="Characteryellowhighlight">
    <w:name w:val="Character (yellow highlight)"/>
    <w:basedOn w:val="DefaultParagraphFont"/>
    <w:uiPriority w:val="1"/>
    <w:semiHidden/>
    <w:qFormat/>
    <w:rsid w:val="005012B2"/>
    <w:rPr>
      <w:bdr w:val="none" w:sz="0" w:space="0" w:color="auto"/>
      <w:shd w:val="clear" w:color="auto" w:fill="FFFF00"/>
      <w:lang w:val="en-AU"/>
    </w:rPr>
  </w:style>
  <w:style w:type="paragraph" w:styleId="TableofFigures">
    <w:name w:val="table of figures"/>
    <w:basedOn w:val="Normal"/>
    <w:next w:val="Normal"/>
    <w:uiPriority w:val="99"/>
    <w:semiHidden/>
    <w:locked/>
    <w:rsid w:val="00CF4ED1"/>
    <w:pPr>
      <w:spacing w:after="0"/>
      <w:ind w:right="284"/>
    </w:pPr>
  </w:style>
  <w:style w:type="paragraph" w:customStyle="1" w:styleId="BodyTextindent">
    <w:name w:val="Body Text (indent)"/>
    <w:basedOn w:val="BodyText"/>
    <w:semiHidden/>
    <w:qFormat/>
    <w:rsid w:val="001C4183"/>
    <w:pPr>
      <w:ind w:left="357"/>
    </w:pPr>
  </w:style>
  <w:style w:type="paragraph" w:customStyle="1" w:styleId="Bodytextindent2">
    <w:name w:val="Body text (indent 2)"/>
    <w:basedOn w:val="BodyText"/>
    <w:uiPriority w:val="1"/>
    <w:semiHidden/>
    <w:qFormat/>
    <w:rsid w:val="001C4183"/>
    <w:pPr>
      <w:ind w:left="714"/>
    </w:pPr>
  </w:style>
  <w:style w:type="paragraph" w:customStyle="1" w:styleId="Bodytextindent3">
    <w:name w:val="Body text (indent 3)"/>
    <w:basedOn w:val="BodyText"/>
    <w:uiPriority w:val="1"/>
    <w:semiHidden/>
    <w:qFormat/>
    <w:rsid w:val="001C4183"/>
    <w:pPr>
      <w:ind w:left="1077"/>
    </w:pPr>
  </w:style>
  <w:style w:type="character" w:customStyle="1" w:styleId="Charactersourcecode">
    <w:name w:val="Character (source code)"/>
    <w:basedOn w:val="DefaultParagraphFont"/>
    <w:uiPriority w:val="3"/>
    <w:semiHidden/>
    <w:qFormat/>
    <w:rsid w:val="00CA539A"/>
    <w:rPr>
      <w:rFonts w:ascii="Courier New" w:hAnsi="Courier New"/>
    </w:rPr>
  </w:style>
  <w:style w:type="character" w:customStyle="1" w:styleId="Characterorange">
    <w:name w:val="Character (orange)"/>
    <w:basedOn w:val="DefaultParagraphFont"/>
    <w:uiPriority w:val="3"/>
    <w:qFormat/>
    <w:rsid w:val="006D46BC"/>
    <w:rPr>
      <w:color w:val="F7941E"/>
    </w:rPr>
  </w:style>
  <w:style w:type="paragraph" w:customStyle="1" w:styleId="DocumentType">
    <w:name w:val="Document Type"/>
    <w:basedOn w:val="Title"/>
    <w:uiPriority w:val="24"/>
    <w:semiHidden/>
    <w:rsid w:val="00412D08"/>
    <w:pPr>
      <w:spacing w:before="200"/>
    </w:pPr>
    <w:rPr>
      <w:color w:val="808080"/>
      <w:sz w:val="40"/>
    </w:rPr>
  </w:style>
  <w:style w:type="paragraph" w:customStyle="1" w:styleId="DocumentID">
    <w:name w:val="Document ID"/>
    <w:basedOn w:val="Title"/>
    <w:uiPriority w:val="24"/>
    <w:semiHidden/>
    <w:rsid w:val="00412D08"/>
    <w:pPr>
      <w:spacing w:after="600"/>
    </w:pPr>
    <w:rPr>
      <w:color w:val="808080"/>
      <w:sz w:val="34"/>
    </w:rPr>
  </w:style>
  <w:style w:type="table" w:customStyle="1" w:styleId="CustomTablestandard">
    <w:name w:val="Custom Table (standard)"/>
    <w:basedOn w:val="TableNormal"/>
    <w:uiPriority w:val="99"/>
    <w:rsid w:val="00296CD6"/>
    <w:pPr>
      <w:spacing w:after="0" w:line="240" w:lineRule="auto"/>
    </w:pPr>
    <w:rPr>
      <w:rFonts w:ascii="Arial" w:hAnsi="Arial"/>
      <w:sz w:val="18"/>
    </w:rPr>
    <w:tblP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
    <w:trPr>
      <w:cantSplit/>
    </w:trPr>
    <w:tblStylePr w:type="firstRow">
      <w:rPr>
        <w:rFonts w:ascii="Arial" w:hAnsi="Arial"/>
        <w:b w:val="0"/>
        <w:color w:val="FFFFFF" w:themeColor="background1"/>
      </w:rPr>
      <w:tblPr/>
      <w:trPr>
        <w:cantSplit w:val="0"/>
        <w:tblHeader/>
      </w:trPr>
      <w:tcPr>
        <w:shd w:val="clear" w:color="auto" w:fill="595959" w:themeFill="text1" w:themeFillTint="A6"/>
      </w:tcPr>
    </w:tblStylePr>
  </w:style>
  <w:style w:type="table" w:customStyle="1" w:styleId="CustomTablebasic">
    <w:name w:val="Custom Table (basic)"/>
    <w:basedOn w:val="TableNormal"/>
    <w:uiPriority w:val="99"/>
    <w:rsid w:val="0084778E"/>
    <w:pPr>
      <w:spacing w:after="0" w:line="240" w:lineRule="auto"/>
    </w:pPr>
    <w:rPr>
      <w:rFonts w:ascii="Arial" w:hAnsi="Arial"/>
      <w:sz w:val="18"/>
    </w:rPr>
    <w:tblPr>
      <w:tblStyleRowBandSize w:val="1"/>
      <w:tblStyleColBandSize w:val="1"/>
      <w:tblBorders>
        <w:top w:val="single" w:sz="4" w:space="0" w:color="808080"/>
        <w:bottom w:val="single" w:sz="4" w:space="0" w:color="808080"/>
        <w:insideH w:val="single" w:sz="4" w:space="0" w:color="808080"/>
      </w:tblBorders>
    </w:tblPr>
    <w:trPr>
      <w:cantSplit/>
    </w:trPr>
    <w:tblStylePr w:type="firstRow">
      <w:rPr>
        <w:b w:val="0"/>
        <w:color w:val="FFFFFF" w:themeColor="background1"/>
      </w:rPr>
      <w:tblPr/>
      <w:tcPr>
        <w:shd w:val="clear" w:color="auto" w:fill="595959" w:themeFill="text1" w:themeFillTint="A6"/>
      </w:tcPr>
    </w:tblStylePr>
    <w:tblStylePr w:type="firstCol">
      <w:rPr>
        <w:b w:val="0"/>
        <w:color w:val="FFFFFF" w:themeColor="background1"/>
      </w:rPr>
      <w:tblPr/>
      <w:tcPr>
        <w:shd w:val="clear" w:color="auto" w:fill="595959" w:themeFill="text1" w:themeFillTint="A6"/>
      </w:tc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paragraph" w:customStyle="1" w:styleId="Address">
    <w:name w:val="Address"/>
    <w:basedOn w:val="Normal"/>
    <w:uiPriority w:val="24"/>
    <w:semiHidden/>
    <w:rsid w:val="00DD396A"/>
    <w:pPr>
      <w:tabs>
        <w:tab w:val="left" w:pos="3265"/>
      </w:tabs>
      <w:spacing w:before="40" w:after="40" w:line="100" w:lineRule="atLeast"/>
      <w:jc w:val="right"/>
    </w:pPr>
    <w:rPr>
      <w:sz w:val="15"/>
    </w:rPr>
  </w:style>
  <w:style w:type="character" w:styleId="PlaceholderText">
    <w:name w:val="Placeholder Text"/>
    <w:basedOn w:val="DefaultParagraphFont"/>
    <w:uiPriority w:val="99"/>
    <w:semiHidden/>
    <w:locked/>
    <w:rsid w:val="00455C9B"/>
    <w:rPr>
      <w:color w:val="808080"/>
    </w:rPr>
  </w:style>
  <w:style w:type="paragraph" w:customStyle="1" w:styleId="Headingfinding">
    <w:name w:val="Heading (finding)"/>
    <w:basedOn w:val="Heading3"/>
    <w:next w:val="BodyText"/>
    <w:uiPriority w:val="11"/>
    <w:semiHidden/>
    <w:qFormat/>
    <w:rsid w:val="00BD4ACF"/>
    <w:pPr>
      <w:numPr>
        <w:ilvl w:val="0"/>
        <w:numId w:val="13"/>
      </w:numPr>
      <w:tabs>
        <w:tab w:val="clear" w:pos="851"/>
        <w:tab w:val="left" w:pos="1588"/>
      </w:tabs>
      <w:ind w:left="1588" w:hanging="1588"/>
    </w:pPr>
  </w:style>
  <w:style w:type="table" w:customStyle="1" w:styleId="CustomTablefinding">
    <w:name w:val="Custom Table (finding)"/>
    <w:basedOn w:val="TableNormal"/>
    <w:uiPriority w:val="99"/>
    <w:locked/>
    <w:rsid w:val="0084778E"/>
    <w:pPr>
      <w:spacing w:after="0" w:line="240" w:lineRule="auto"/>
    </w:pPr>
    <w:rPr>
      <w:rFonts w:ascii="Arial" w:hAnsi="Arial"/>
      <w:sz w:val="18"/>
    </w:rPr>
    <w:tblP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
    <w:trPr>
      <w:cantSplit/>
    </w:trPr>
    <w:tblStylePr w:type="firstCol">
      <w:rPr>
        <w:b/>
      </w:rPr>
    </w:tblStylePr>
  </w:style>
  <w:style w:type="paragraph" w:customStyle="1" w:styleId="EndNoteBibliography">
    <w:name w:val="EndNote Bibliography"/>
    <w:basedOn w:val="BodyText"/>
    <w:link w:val="EndNoteBibliographyChar"/>
    <w:uiPriority w:val="23"/>
    <w:semiHidden/>
    <w:rsid w:val="00E0004A"/>
    <w:pPr>
      <w:ind w:left="720" w:hanging="720"/>
    </w:pPr>
    <w:rPr>
      <w:rFonts w:cs="Calibri"/>
      <w:noProof/>
      <w:szCs w:val="22"/>
    </w:rPr>
  </w:style>
  <w:style w:type="character" w:customStyle="1" w:styleId="EndNoteBibliographyChar">
    <w:name w:val="EndNote Bibliography Char"/>
    <w:basedOn w:val="BodyTextChar"/>
    <w:link w:val="EndNoteBibliography"/>
    <w:uiPriority w:val="23"/>
    <w:semiHidden/>
    <w:rsid w:val="009C3831"/>
    <w:rPr>
      <w:rFonts w:ascii="Arial" w:hAnsi="Arial" w:cs="Calibri"/>
      <w:noProof/>
      <w:szCs w:val="22"/>
      <w:lang w:val="en-AU"/>
    </w:rPr>
  </w:style>
  <w:style w:type="paragraph" w:customStyle="1" w:styleId="EndNoteBibliographyTitle">
    <w:name w:val="EndNote Bibliography Title"/>
    <w:basedOn w:val="Heading1"/>
    <w:link w:val="EndNoteBibliographyTitleChar4"/>
    <w:uiPriority w:val="23"/>
    <w:semiHidden/>
    <w:rsid w:val="00BE35B9"/>
    <w:pPr>
      <w:pageBreakBefore w:val="0"/>
      <w:numPr>
        <w:numId w:val="0"/>
      </w:numPr>
      <w:tabs>
        <w:tab w:val="clear" w:pos="851"/>
      </w:tabs>
      <w:spacing w:before="120" w:after="120"/>
    </w:pPr>
    <w:rPr>
      <w:rFonts w:cs="Calibri"/>
      <w:i/>
      <w:noProof/>
      <w:color w:val="auto"/>
      <w:sz w:val="20"/>
    </w:rPr>
  </w:style>
  <w:style w:type="character" w:customStyle="1" w:styleId="EndNoteBibliographyTitleChar4">
    <w:name w:val="EndNote Bibliography Title Char4"/>
    <w:basedOn w:val="BodyTextChar"/>
    <w:link w:val="EndNoteBibliographyTitle"/>
    <w:uiPriority w:val="23"/>
    <w:semiHidden/>
    <w:rsid w:val="009C3831"/>
    <w:rPr>
      <w:rFonts w:ascii="Arial" w:eastAsia="Times New Roman" w:hAnsi="Arial" w:cs="Calibri"/>
      <w:bCs/>
      <w:i/>
      <w:noProof/>
      <w:szCs w:val="32"/>
      <w:lang w:val="en-AU" w:eastAsia="en-AU"/>
    </w:rPr>
  </w:style>
  <w:style w:type="paragraph" w:styleId="TOC4">
    <w:name w:val="toc 4"/>
    <w:basedOn w:val="TOC1"/>
    <w:next w:val="Normal"/>
    <w:autoRedefine/>
    <w:uiPriority w:val="39"/>
    <w:semiHidden/>
    <w:rsid w:val="00F5733E"/>
    <w:pPr>
      <w:ind w:left="1418" w:hanging="1418"/>
    </w:pPr>
    <w:rPr>
      <w:noProof/>
    </w:rPr>
  </w:style>
  <w:style w:type="table" w:customStyle="1" w:styleId="CustomTablelight">
    <w:name w:val="Custom Table (light)"/>
    <w:basedOn w:val="TableNormal"/>
    <w:uiPriority w:val="99"/>
    <w:rsid w:val="0084778E"/>
    <w:pPr>
      <w:spacing w:after="0" w:line="240" w:lineRule="auto"/>
    </w:pPr>
    <w:rPr>
      <w:rFonts w:ascii="Arial" w:hAnsi="Arial"/>
      <w:sz w:val="18"/>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rPr>
      <w:cantSplit/>
    </w:trPr>
    <w:tblStylePr w:type="firstRow">
      <w:rPr>
        <w:rFonts w:ascii="Arial" w:hAnsi="Arial"/>
        <w:color w:val="FFFFFF" w:themeColor="background1"/>
        <w:sz w:val="18"/>
      </w:rPr>
      <w:tblPr/>
      <w:tcPr>
        <w:shd w:val="clear" w:color="auto" w:fill="595959" w:themeFill="text1" w:themeFillTint="A6"/>
      </w:tcPr>
    </w:tblStylePr>
  </w:style>
  <w:style w:type="table" w:customStyle="1" w:styleId="CustomTabledetailed">
    <w:name w:val="Custom Table (detailed)"/>
    <w:basedOn w:val="TableNormal"/>
    <w:uiPriority w:val="99"/>
    <w:rsid w:val="0084778E"/>
    <w:pPr>
      <w:spacing w:after="0" w:line="240" w:lineRule="auto"/>
    </w:pPr>
    <w:rPr>
      <w:rFonts w:ascii="Arial" w:hAnsi="Arial"/>
      <w:sz w:val="18"/>
    </w:rPr>
    <w:tblPr>
      <w:tblStyleRowBandSize w:val="1"/>
      <w:tblStyleColBandSize w:val="1"/>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
    <w:trPr>
      <w:cantSplit/>
    </w:trPr>
    <w:tblStylePr w:type="firstRow">
      <w:rPr>
        <w:b w:val="0"/>
        <w:color w:val="FFFFFF" w:themeColor="background1"/>
      </w:rPr>
      <w:tblPr/>
      <w:tcPr>
        <w:shd w:val="clear" w:color="auto" w:fill="595959" w:themeFill="text1" w:themeFillTint="A6"/>
      </w:tcPr>
    </w:tblStylePr>
    <w:tblStylePr w:type="firstCol">
      <w:rPr>
        <w:b w:val="0"/>
        <w:color w:val="FFFFFF" w:themeColor="background1"/>
      </w:rPr>
      <w:tblPr/>
      <w:tcPr>
        <w:shd w:val="clear" w:color="auto" w:fill="595959" w:themeFill="text1" w:themeFillTint="A6"/>
      </w:tc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character" w:customStyle="1" w:styleId="Characterrevisionnumber">
    <w:name w:val="Character (revision number)"/>
    <w:basedOn w:val="BodyTextChar"/>
    <w:uiPriority w:val="24"/>
    <w:semiHidden/>
    <w:qFormat/>
    <w:rsid w:val="00DF546F"/>
    <w:rPr>
      <w:rFonts w:ascii="Arial" w:hAnsi="Arial"/>
      <w:lang w:val="en-AU"/>
    </w:rPr>
  </w:style>
  <w:style w:type="paragraph" w:styleId="FootnoteText">
    <w:name w:val="footnote text"/>
    <w:basedOn w:val="Normal"/>
    <w:link w:val="FootnoteTextChar"/>
    <w:uiPriority w:val="99"/>
    <w:semiHidden/>
    <w:locked/>
    <w:rsid w:val="005464CE"/>
    <w:pPr>
      <w:spacing w:before="0" w:after="0" w:line="240" w:lineRule="auto"/>
      <w:ind w:left="113"/>
    </w:pPr>
  </w:style>
  <w:style w:type="character" w:customStyle="1" w:styleId="FootnoteTextChar">
    <w:name w:val="Footnote Text Char"/>
    <w:basedOn w:val="DefaultParagraphFont"/>
    <w:link w:val="FootnoteText"/>
    <w:uiPriority w:val="99"/>
    <w:semiHidden/>
    <w:rsid w:val="00D36307"/>
    <w:rPr>
      <w:rFonts w:ascii="Arial" w:hAnsi="Arial"/>
      <w:lang w:val="en-AU"/>
    </w:rPr>
  </w:style>
  <w:style w:type="character" w:styleId="FootnoteReference">
    <w:name w:val="footnote reference"/>
    <w:basedOn w:val="DefaultParagraphFont"/>
    <w:uiPriority w:val="99"/>
    <w:semiHidden/>
    <w:locked/>
    <w:rsid w:val="00EF5DB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781558EAACB443AFFD1811B3414ACC" ma:contentTypeVersion="13" ma:contentTypeDescription="Create a new document." ma:contentTypeScope="" ma:versionID="79ad424ba944e1bde4e0df79bc05e451">
  <xsd:schema xmlns:xsd="http://www.w3.org/2001/XMLSchema" xmlns:xs="http://www.w3.org/2001/XMLSchema" xmlns:p="http://schemas.microsoft.com/office/2006/metadata/properties" xmlns:ns2="51a75809-ec5e-48ce-b26f-2f4f0d3126ce" xmlns:ns3="d745c691-4f52-4cd7-ac48-25bbe36e1ac1" targetNamespace="http://schemas.microsoft.com/office/2006/metadata/properties" ma:root="true" ma:fieldsID="81d7540e2b68b99de0668437a99c4226" ns2:_="" ns3:_="">
    <xsd:import namespace="51a75809-ec5e-48ce-b26f-2f4f0d3126ce"/>
    <xsd:import namespace="d745c691-4f52-4cd7-ac48-25bbe36e1ac1"/>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a75809-ec5e-48ce-b26f-2f4f0d3126ce"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a4e8d49a-f269-4a1f-925f-21f2389e8e55"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45c691-4f52-4cd7-ac48-25bbe36e1ac1"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cfee1ff1-2d88-44a5-bb3a-3690a848ba6d}" ma:internalName="TaxCatchAll" ma:showField="CatchAllData" ma:web="d745c691-4f52-4cd7-ac48-25bbe36e1a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745c691-4f52-4cd7-ac48-25bbe36e1ac1" xsi:nil="true"/>
    <lcf76f155ced4ddcb4097134ff3c332f xmlns="51a75809-ec5e-48ce-b26f-2f4f0d3126ce">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3CA0ED-6809-46CC-A0D5-F953051548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a75809-ec5e-48ce-b26f-2f4f0d3126ce"/>
    <ds:schemaRef ds:uri="d745c691-4f52-4cd7-ac48-25bbe36e1a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3BC822-9962-4C81-A9AA-1F54384375D5}">
  <ds:schemaRefs>
    <ds:schemaRef ds:uri="http://schemas.microsoft.com/sharepoint/v3/contenttype/forms"/>
  </ds:schemaRefs>
</ds:datastoreItem>
</file>

<file path=customXml/itemProps3.xml><?xml version="1.0" encoding="utf-8"?>
<ds:datastoreItem xmlns:ds="http://schemas.openxmlformats.org/officeDocument/2006/customXml" ds:itemID="{DDFAB643-E158-48A1-A74F-0880D1FA0F41}">
  <ds:schemaRefs>
    <ds:schemaRef ds:uri="http://schemas.microsoft.com/office/2006/metadata/properties"/>
    <ds:schemaRef ds:uri="http://schemas.microsoft.com/office/infopath/2007/PartnerControls"/>
    <ds:schemaRef ds:uri="d745c691-4f52-4cd7-ac48-25bbe36e1ac1"/>
    <ds:schemaRef ds:uri="51a75809-ec5e-48ce-b26f-2f4f0d3126ce"/>
  </ds:schemaRefs>
</ds:datastoreItem>
</file>

<file path=customXml/itemProps4.xml><?xml version="1.0" encoding="utf-8"?>
<ds:datastoreItem xmlns:ds="http://schemas.openxmlformats.org/officeDocument/2006/customXml" ds:itemID="{F6A8C0DE-8558-044E-A6E2-1A68B4A1E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751</Words>
  <Characters>4239</Characters>
  <Application>Microsoft Office Word</Application>
  <DocSecurity>0</DocSecurity>
  <Lines>248</Lines>
  <Paragraphs>132</Paragraphs>
  <ScaleCrop>false</ScaleCrop>
  <HeadingPairs>
    <vt:vector size="2" baseType="variant">
      <vt:variant>
        <vt:lpstr>Title</vt:lpstr>
      </vt:variant>
      <vt:variant>
        <vt:i4>1</vt:i4>
      </vt:variant>
    </vt:vector>
  </HeadingPairs>
  <TitlesOfParts>
    <vt:vector size="1" baseType="lpstr">
      <vt:lpstr>General QHSE Terms and Definitions Template</vt:lpstr>
    </vt:vector>
  </TitlesOfParts>
  <Manager>Micah Wicham</Manager>
  <Company>MiSAFE Solutions Pty Ltd</Company>
  <LinksUpToDate>false</LinksUpToDate>
  <CharactersWithSpaces>4858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QHSE Integration Checklist</dc:title>
  <dc:subject>QHSE Integration Checklist</dc:subject>
  <dc:creator>Micah Wicham</dc:creator>
  <cp:keywords>QHSE Integration Checklist, Templates</cp:keywords>
  <dc:description>Developed by MiSAFE Solutions Pty Ltd
www.misafesolutions.com.au
Copyright © MiSAFE Solutions Pty Ltd</dc:description>
  <cp:lastModifiedBy>Micah Wicham</cp:lastModifiedBy>
  <cp:revision>6</cp:revision>
  <cp:lastPrinted>2018-08-23T00:02:00Z</cp:lastPrinted>
  <dcterms:created xsi:type="dcterms:W3CDTF">2026-01-05T01:45:00Z</dcterms:created>
  <dcterms:modified xsi:type="dcterms:W3CDTF">2026-01-05T01:52:00Z</dcterms:modified>
  <cp:category>Templates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i4>10600</vt:i4>
  </property>
  <property fmtid="{D5CDD505-2E9C-101B-9397-08002B2CF9AE}" pid="3" name="ContentTypeId">
    <vt:lpwstr>0x0101004F781558EAACB443AFFD1811B3414ACC</vt:lpwstr>
  </property>
  <property fmtid="{D5CDD505-2E9C-101B-9397-08002B2CF9AE}" pid="4" name="ComplianceAssetId">
    <vt:lpwstr/>
  </property>
  <property fmtid="{D5CDD505-2E9C-101B-9397-08002B2CF9AE}" pid="5" name="_ExtendedDescription">
    <vt:lpwstr/>
  </property>
  <property fmtid="{D5CDD505-2E9C-101B-9397-08002B2CF9AE}" pid="6" name="MigrationWizId">
    <vt:lpwstr>1iJEARyPJ0E-WknvM7citPvjj0_fQRwZF</vt:lpwstr>
  </property>
  <property fmtid="{D5CDD505-2E9C-101B-9397-08002B2CF9AE}" pid="7" name="MigrationWizIdPermissions">
    <vt:lpwstr>1iJEARyPJ0E-WknvM7citPvjj0_fQRwZF</vt:lpwstr>
  </property>
  <property fmtid="{D5CDD505-2E9C-101B-9397-08002B2CF9AE}" pid="8" name="MediaServiceImageTags">
    <vt:lpwstr/>
  </property>
  <property fmtid="{D5CDD505-2E9C-101B-9397-08002B2CF9AE}" pid="9" name="TriggerFlowInfo">
    <vt:lpwstr/>
  </property>
</Properties>
</file>